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长城小标宋体" w:cs="长城小标宋体"/>
          <w:color w:val="FF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长城小标宋体" w:cs="长城小标宋体"/>
          <w:sz w:val="84"/>
          <w:szCs w:val="84"/>
        </w:rPr>
      </w:pPr>
      <w:r>
        <w:rPr>
          <w:rFonts w:hint="eastAsia" w:ascii="Times New Roman" w:hAnsi="Times New Roman" w:eastAsia="长城小标宋体" w:cs="长城小标宋体"/>
          <w:color w:val="FF0000"/>
          <w:sz w:val="84"/>
          <w:szCs w:val="84"/>
          <w:lang w:eastAsia="zh-CN"/>
        </w:rPr>
        <w:t>河南内审</w:t>
      </w:r>
      <w:r>
        <w:rPr>
          <w:rFonts w:hint="eastAsia" w:ascii="Times New Roman" w:hAnsi="Times New Roman" w:eastAsia="长城小标宋体" w:cs="长城小标宋体"/>
          <w:color w:val="FF0000"/>
          <w:sz w:val="84"/>
          <w:szCs w:val="84"/>
        </w:rPr>
        <w:t>工作</w:t>
      </w:r>
      <w:r>
        <w:rPr>
          <w:rFonts w:hint="eastAsia" w:ascii="Times New Roman" w:hAnsi="Times New Roman" w:eastAsia="长城小标宋体" w:cs="长城小标宋体"/>
          <w:color w:val="FF0000"/>
          <w:sz w:val="84"/>
          <w:szCs w:val="84"/>
          <w:lang w:eastAsia="zh-CN"/>
        </w:rPr>
        <w:t>资</w:t>
      </w:r>
      <w:r>
        <w:rPr>
          <w:rFonts w:hint="eastAsia" w:ascii="Times New Roman" w:hAnsi="Times New Roman" w:eastAsia="长城小标宋体" w:cs="长城小标宋体"/>
          <w:color w:val="FF0000"/>
          <w:sz w:val="84"/>
          <w:szCs w:val="84"/>
        </w:rPr>
        <w:t>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仿宋_GB231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第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总</w:t>
      </w:r>
      <w:r>
        <w:rPr>
          <w:rFonts w:ascii="Times New Roman" w:hAnsi="Times New Roman" w:eastAsia="仿宋_GB2312"/>
          <w:sz w:val="32"/>
          <w:szCs w:val="32"/>
        </w:rPr>
        <w:t>第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仿宋_GB231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w w:val="105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105"/>
          <w:sz w:val="32"/>
          <w:szCs w:val="32"/>
        </w:rPr>
        <w:t>河 南 省 审 计 厅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single" w:color="FF0000" w:sz="18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内部审计指导监督处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26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ind w:firstLine="592" w:firstLineChars="200"/>
        <w:rPr>
          <w:rFonts w:hint="eastAsia" w:ascii="仿宋_GB2312" w:hAnsi="宋体" w:eastAsia="仿宋_GB2312"/>
          <w:b/>
          <w:sz w:val="30"/>
          <w:szCs w:val="30"/>
        </w:rPr>
      </w:pPr>
    </w:p>
    <w:p>
      <w:pPr>
        <w:pStyle w:val="5"/>
        <w:spacing w:line="560" w:lineRule="exact"/>
        <w:jc w:val="center"/>
        <w:rPr>
          <w:rFonts w:hint="eastAsia" w:ascii="长城小标宋体" w:hAnsi="长城小标宋体" w:eastAsia="长城小标宋体" w:cs="长城小标宋体"/>
          <w:sz w:val="44"/>
          <w:szCs w:val="44"/>
        </w:rPr>
      </w:pPr>
      <w:r>
        <w:rPr>
          <w:rFonts w:hint="eastAsia" w:ascii="长城小标宋体" w:hAnsi="长城小标宋体" w:eastAsia="长城小标宋体" w:cs="长城小标宋体"/>
          <w:sz w:val="44"/>
          <w:szCs w:val="44"/>
        </w:rPr>
        <w:t>河南省肿瘤医院以高质量审计</w:t>
      </w:r>
    </w:p>
    <w:p>
      <w:pPr>
        <w:pStyle w:val="5"/>
        <w:spacing w:line="560" w:lineRule="exact"/>
        <w:jc w:val="center"/>
        <w:rPr>
          <w:rFonts w:hint="eastAsia" w:ascii="长城小标宋体" w:hAnsi="长城小标宋体" w:eastAsia="长城小标宋体" w:cs="长城小标宋体"/>
          <w:sz w:val="44"/>
          <w:szCs w:val="44"/>
        </w:rPr>
      </w:pPr>
      <w:r>
        <w:rPr>
          <w:rFonts w:hint="eastAsia" w:ascii="长城小标宋体" w:hAnsi="长城小标宋体" w:eastAsia="长城小标宋体" w:cs="长城小标宋体"/>
          <w:sz w:val="44"/>
          <w:szCs w:val="44"/>
        </w:rPr>
        <w:t>推动医院高质量发展</w:t>
      </w:r>
    </w:p>
    <w:p>
      <w:pPr>
        <w:pStyle w:val="5"/>
        <w:spacing w:line="560" w:lineRule="exact"/>
        <w:jc w:val="center"/>
        <w:rPr>
          <w:rFonts w:ascii="仿宋" w:hAnsi="仿宋" w:eastAsia="仿宋" w:cs="仿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习近平总书记在二十大报告中指出：“全面依法治国是国家治理的一场深刻革命，关系党执政兴国，关系人民幸福安康，关系党和国家长治久安。”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内审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机构作为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实施审计监督的主体，要认真学习贯彻落实党的二十大精神，聚焦主责主业，依法履职尽责，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充分发挥内部审计在促进医院内部管理规范化，风险防控常态化的重要作用，不断推进</w:t>
      </w:r>
      <w:r>
        <w:rPr>
          <w:rFonts w:hint="eastAsia" w:ascii="仿宋_GB2312" w:hAnsi="仿宋_GB2312" w:eastAsia="仿宋_GB2312" w:cs="仿宋_GB2312"/>
          <w:sz w:val="32"/>
          <w:szCs w:val="32"/>
        </w:rPr>
        <w:t>公立医院高质量发展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近年来，河南省肿瘤医院审计部认真贯彻落实习近平总书记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在中央审计委员会上的</w:t>
      </w:r>
      <w:r>
        <w:rPr>
          <w:rFonts w:hint="eastAsia" w:ascii="仿宋_GB2312" w:hAnsi="仿宋_GB2312" w:eastAsia="仿宋_GB2312" w:cs="仿宋_GB2312"/>
          <w:sz w:val="32"/>
          <w:szCs w:val="32"/>
        </w:rPr>
        <w:t>重要讲话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，紧紧围绕医院中心工作，在“目标、量化、协同”科学管理思维引领下，不断开拓内部审计工作的广度和深度，通过引入科学管理工具、完善内部审计制度、加强内部审计队伍建设、创新审计方式方法等措施，提升医院管理运营和风险防范能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numPr>
          <w:ilvl w:val="0"/>
          <w:numId w:val="0"/>
        </w:numPr>
        <w:spacing w:line="560" w:lineRule="exact"/>
        <w:ind w:right="214" w:rightChars="0" w:firstLine="632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引入科学管理工具，规范内部审计工作</w:t>
      </w:r>
    </w:p>
    <w:p>
      <w:pPr>
        <w:pStyle w:val="5"/>
        <w:numPr>
          <w:ilvl w:val="0"/>
          <w:numId w:val="0"/>
        </w:numPr>
        <w:spacing w:line="560" w:lineRule="exact"/>
        <w:ind w:right="214" w:rightChars="0" w:firstLine="632" w:firstLineChars="200"/>
        <w:rPr>
          <w:rFonts w:hint="eastAsia" w:ascii="华文楷体" w:hAnsi="华文楷体" w:eastAsia="华文楷体" w:cs="华文楷体"/>
          <w:sz w:val="32"/>
          <w:szCs w:val="32"/>
        </w:rPr>
      </w:pPr>
      <w:r>
        <w:rPr>
          <w:rFonts w:hint="eastAsia" w:ascii="华文楷体" w:hAnsi="华文楷体" w:eastAsia="华文楷体" w:cs="华文楷体"/>
          <w:sz w:val="32"/>
          <w:szCs w:val="32"/>
          <w:lang w:eastAsia="zh-CN"/>
        </w:rPr>
        <w:t>（一）</w:t>
      </w:r>
      <w:r>
        <w:rPr>
          <w:rFonts w:hint="eastAsia" w:ascii="华文楷体" w:hAnsi="华文楷体" w:eastAsia="华文楷体" w:cs="华文楷体"/>
          <w:sz w:val="32"/>
          <w:szCs w:val="32"/>
        </w:rPr>
        <w:t>制定审计部战略地图</w:t>
      </w:r>
    </w:p>
    <w:p>
      <w:pPr>
        <w:pStyle w:val="5"/>
        <w:spacing w:line="560" w:lineRule="exact"/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hAnsi="仿宋_GB2312" w:cs="仿宋_GB2312"/>
          <w:sz w:val="32"/>
          <w:szCs w:val="32"/>
          <w:lang w:eastAsia="zh-CN"/>
        </w:rPr>
        <w:t>省肿瘤医</w:t>
      </w:r>
      <w:r>
        <w:rPr>
          <w:rFonts w:hint="eastAsia" w:ascii="仿宋_GB2312" w:hAnsi="仿宋_GB2312" w:eastAsia="仿宋_GB2312" w:cs="仿宋_GB2312"/>
          <w:sz w:val="32"/>
          <w:szCs w:val="32"/>
        </w:rPr>
        <w:t>院引入战略地图、平衡积分卡和全面质量管理等科学管理工具，形成了目标、量化、协同的“OMC”科学管理思维。目标(objective)是指各个层面、各项工作都要目标导向；量化(measure)指确定的目标及支持目标实现的行动方案，必须是</w:t>
      </w:r>
      <w:r>
        <w:rPr>
          <w:rFonts w:hint="eastAsia" w:hAnsi="仿宋_GB2312" w:cs="仿宋_GB2312"/>
          <w:sz w:val="32"/>
          <w:szCs w:val="32"/>
          <w:lang w:eastAsia="zh-CN"/>
        </w:rPr>
        <w:t>能够</w:t>
      </w:r>
      <w:r>
        <w:rPr>
          <w:rFonts w:hint="eastAsia" w:ascii="仿宋_GB2312" w:hAnsi="仿宋_GB2312" w:eastAsia="仿宋_GB2312" w:cs="仿宋_GB2312"/>
          <w:sz w:val="32"/>
          <w:szCs w:val="32"/>
        </w:rPr>
        <w:t>量化的；协同(cooperation)指工作要协同，医院、部门和</w:t>
      </w:r>
      <w:r>
        <w:rPr>
          <w:rFonts w:hint="eastAsia" w:hAnsi="仿宋_GB2312" w:cs="仿宋_GB2312"/>
          <w:sz w:val="32"/>
          <w:szCs w:val="32"/>
          <w:lang w:eastAsia="zh-CN"/>
        </w:rPr>
        <w:t>各个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</w:t>
      </w:r>
      <w:r>
        <w:rPr>
          <w:rFonts w:hint="eastAsia" w:hAnsi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hAnsi="仿宋_GB2312" w:cs="仿宋_GB2312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做到分工明确，流程清晰，信息共享。</w:t>
      </w:r>
    </w:p>
    <w:p>
      <w:pPr>
        <w:pStyle w:val="5"/>
        <w:spacing w:line="560" w:lineRule="exact"/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计部按照医院对此项工作的总体部署，结合审计实际情况，制定了科室的战略地图和平衡积分卡，从财务、服务、业务流程、学习成长四个维度中提出了科室的战略目标和指标，包括完善审计制度、提出合法合规审计建议、提高审计工作效率和提升审计技能等。通过这项工作内部审计人员更加清</w:t>
      </w:r>
      <w:r>
        <w:rPr>
          <w:rFonts w:hint="eastAsia" w:hAnsi="仿宋_GB2312" w:cs="仿宋_GB2312"/>
          <w:sz w:val="32"/>
          <w:szCs w:val="32"/>
          <w:lang w:eastAsia="zh-CN"/>
        </w:rPr>
        <w:t>晰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岗位职责与单位总体战略的关系，</w:t>
      </w:r>
      <w:r>
        <w:rPr>
          <w:rFonts w:hint="eastAsia" w:hAnsi="仿宋_GB2312" w:cs="仿宋_GB2312"/>
          <w:sz w:val="32"/>
          <w:szCs w:val="32"/>
          <w:lang w:eastAsia="zh-CN"/>
        </w:rPr>
        <w:t>能够</w:t>
      </w:r>
      <w:r>
        <w:rPr>
          <w:rFonts w:hint="eastAsia" w:ascii="仿宋_GB2312" w:hAnsi="仿宋_GB2312" w:eastAsia="仿宋_GB2312" w:cs="仿宋_GB2312"/>
          <w:sz w:val="32"/>
          <w:szCs w:val="32"/>
        </w:rPr>
        <w:t>发挥好内部审计监督、评价和服务的职能，及时发现医院运营中存在的问题，</w:t>
      </w:r>
      <w:r>
        <w:rPr>
          <w:rFonts w:hint="eastAsia" w:hAnsi="仿宋_GB2312" w:cs="仿宋_GB2312"/>
          <w:sz w:val="32"/>
          <w:szCs w:val="32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</w:rPr>
        <w:t>利于医院</w:t>
      </w:r>
      <w:r>
        <w:rPr>
          <w:rFonts w:hint="eastAsia" w:hAnsi="仿宋_GB2312" w:cs="仿宋_GB2312"/>
          <w:sz w:val="32"/>
          <w:szCs w:val="32"/>
          <w:lang w:eastAsia="zh-CN"/>
        </w:rPr>
        <w:t>采取有效</w:t>
      </w:r>
      <w:r>
        <w:rPr>
          <w:rFonts w:hint="eastAsia" w:ascii="仿宋_GB2312" w:hAnsi="仿宋_GB2312" w:eastAsia="仿宋_GB2312" w:cs="仿宋_GB2312"/>
          <w:sz w:val="32"/>
          <w:szCs w:val="32"/>
        </w:rPr>
        <w:t>措施</w:t>
      </w:r>
      <w:r>
        <w:rPr>
          <w:rFonts w:hint="eastAsia" w:hAnsi="仿宋_GB2312" w:cs="仿宋_GB2312"/>
          <w:sz w:val="32"/>
          <w:szCs w:val="32"/>
          <w:lang w:eastAsia="zh-CN"/>
        </w:rPr>
        <w:t>进行整改</w:t>
      </w:r>
      <w:r>
        <w:rPr>
          <w:rFonts w:hint="eastAsia" w:ascii="仿宋_GB2312" w:hAnsi="仿宋_GB2312" w:eastAsia="仿宋_GB2312" w:cs="仿宋_GB2312"/>
          <w:sz w:val="32"/>
          <w:szCs w:val="32"/>
        </w:rPr>
        <w:t>，保证医院战略的执行性。</w:t>
      </w:r>
    </w:p>
    <w:p>
      <w:pPr>
        <w:pStyle w:val="5"/>
        <w:numPr>
          <w:ilvl w:val="0"/>
          <w:numId w:val="0"/>
        </w:numPr>
        <w:spacing w:line="560" w:lineRule="exact"/>
        <w:ind w:right="214" w:rightChars="0" w:firstLine="632" w:firstLineChars="200"/>
        <w:rPr>
          <w:rFonts w:hint="eastAsia" w:ascii="华文楷体" w:hAnsi="华文楷体" w:eastAsia="华文楷体" w:cs="华文楷体"/>
          <w:sz w:val="32"/>
          <w:szCs w:val="32"/>
        </w:rPr>
      </w:pPr>
      <w:r>
        <w:rPr>
          <w:rFonts w:hint="eastAsia" w:ascii="华文楷体" w:hAnsi="华文楷体" w:eastAsia="华文楷体" w:cs="华文楷体"/>
          <w:sz w:val="32"/>
          <w:szCs w:val="32"/>
          <w:lang w:eastAsia="zh-CN"/>
        </w:rPr>
        <w:t>（二）</w:t>
      </w:r>
      <w:r>
        <w:rPr>
          <w:rFonts w:hint="eastAsia" w:ascii="华文楷体" w:hAnsi="华文楷体" w:eastAsia="华文楷体" w:cs="华文楷体"/>
          <w:sz w:val="32"/>
          <w:szCs w:val="32"/>
        </w:rPr>
        <w:t>编制审计部岗位说明书</w:t>
      </w:r>
    </w:p>
    <w:p>
      <w:pPr>
        <w:ind w:firstLine="632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审计部按照管理制度化、制度流程化、流程岗位化、岗位职责化的思路，编制了审计部岗位说明书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具体包括任职条件、岗位职责、沟通关系等内容。审计部岗位说明书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的制定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规范了审计工作日常管理，保证审计工作不越位、不缺位，提升了内部审计人员专业度，提高了审计工作效率，特别是在各岗位与部门协同方面起到积极的作用，保证了每年审计计划的高质量完成。</w:t>
      </w:r>
    </w:p>
    <w:p>
      <w:pPr>
        <w:pStyle w:val="5"/>
        <w:spacing w:line="560" w:lineRule="exact"/>
        <w:ind w:firstLine="632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二、健全内部审计制度，保障审计工作高质量开展</w:t>
      </w:r>
    </w:p>
    <w:p>
      <w:pPr>
        <w:ind w:firstLine="632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内部审计制度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增强内部审计工作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规范性，提升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内部审计质量，提升</w:t>
      </w:r>
      <w:r>
        <w:rPr>
          <w:rFonts w:hint="eastAsia" w:ascii="仿宋_GB2312" w:hAnsi="仿宋_GB2312" w:eastAsia="仿宋_GB2312" w:cs="仿宋_GB2312"/>
          <w:sz w:val="32"/>
          <w:szCs w:val="32"/>
        </w:rPr>
        <w:t>医院整体管理水平，保证运营活动有序开展具有重要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作用</w:t>
      </w:r>
      <w:r>
        <w:rPr>
          <w:rFonts w:hint="eastAsia" w:ascii="仿宋_GB2312" w:hAnsi="仿宋_GB2312" w:eastAsia="仿宋_GB2312" w:cs="仿宋_GB2312"/>
          <w:sz w:val="32"/>
          <w:szCs w:val="32"/>
        </w:rPr>
        <w:t>。近年来，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省肿瘤医</w:t>
      </w:r>
      <w:r>
        <w:rPr>
          <w:rFonts w:hint="eastAsia" w:ascii="仿宋_GB2312" w:hAnsi="仿宋_GB2312" w:eastAsia="仿宋_GB2312" w:cs="仿宋_GB2312"/>
          <w:sz w:val="32"/>
          <w:szCs w:val="32"/>
        </w:rPr>
        <w:t>院</w:t>
      </w:r>
      <w:r>
        <w:rPr>
          <w:rFonts w:hint="eastAsia" w:ascii="仿宋_GB2312" w:hAnsi="仿宋_GB2312" w:eastAsia="仿宋_GB2312" w:cs="仿宋_GB2312"/>
          <w:szCs w:val="32"/>
        </w:rPr>
        <w:t>根据有关法律法规规定，结合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szCs w:val="32"/>
        </w:rPr>
        <w:t>单位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情况，</w:t>
      </w:r>
      <w:r>
        <w:rPr>
          <w:rFonts w:hint="eastAsia" w:ascii="仿宋_GB2312" w:hAnsi="仿宋_GB2312" w:eastAsia="仿宋_GB2312" w:cs="仿宋_GB2312"/>
          <w:sz w:val="32"/>
          <w:szCs w:val="32"/>
        </w:rPr>
        <w:t>修订完善了多项内部审计制度，包括《河南省肿瘤医院内部审计工作规定》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《经济合同审计办法》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《河南省肿瘤医院采购招标审计办法》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《河南省肿瘤医院建设项目审计办法》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《河南省肿瘤医院专项审计工作管理办法》等。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健全的内部审计制度，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内部审计工作高质量开展提供了保障。</w:t>
      </w:r>
    </w:p>
    <w:p>
      <w:pPr>
        <w:numPr>
          <w:ilvl w:val="0"/>
          <w:numId w:val="1"/>
        </w:numPr>
        <w:spacing w:line="560" w:lineRule="exact"/>
        <w:ind w:firstLine="632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扩大内部审计覆盖面，提升内部审计质量</w:t>
      </w:r>
    </w:p>
    <w:p>
      <w:pPr>
        <w:pStyle w:val="5"/>
        <w:spacing w:line="560" w:lineRule="exact"/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近年来，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省肿瘤医</w:t>
      </w:r>
      <w:r>
        <w:rPr>
          <w:rFonts w:hint="eastAsia" w:ascii="仿宋_GB2312" w:hAnsi="仿宋_GB2312" w:eastAsia="仿宋_GB2312" w:cs="仿宋_GB2312"/>
          <w:sz w:val="32"/>
          <w:szCs w:val="32"/>
        </w:rPr>
        <w:t>院按照省审计厅、省卫生健康委关于内部审计工作的一系列要求，积极履行内部审计工作职能，不断扩大审计覆盖面，在促进党和国家对公立医院重大政策的落地</w:t>
      </w:r>
      <w:r>
        <w:rPr>
          <w:rFonts w:hint="eastAsia" w:hAnsi="仿宋_GB2312" w:cs="仿宋_GB2312"/>
          <w:sz w:val="32"/>
          <w:szCs w:val="32"/>
          <w:lang w:eastAsia="zh-CN"/>
        </w:rPr>
        <w:t>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、发挥“经济体检”功效、增加医院的社会经济效益和促进廉政建设方面发挥</w:t>
      </w:r>
      <w:r>
        <w:rPr>
          <w:rFonts w:hint="eastAsia" w:hAnsi="仿宋_GB2312" w:cs="仿宋_GB2312"/>
          <w:sz w:val="32"/>
          <w:szCs w:val="32"/>
          <w:lang w:eastAsia="zh-CN"/>
        </w:rPr>
        <w:t>重要</w:t>
      </w:r>
      <w:r>
        <w:rPr>
          <w:rFonts w:hint="eastAsia" w:ascii="仿宋_GB2312" w:hAnsi="仿宋_GB2312" w:eastAsia="仿宋_GB2312" w:cs="仿宋_GB2312"/>
          <w:sz w:val="32"/>
          <w:szCs w:val="32"/>
        </w:rPr>
        <w:t>作用。</w:t>
      </w:r>
    </w:p>
    <w:p>
      <w:pPr>
        <w:pStyle w:val="5"/>
        <w:spacing w:line="560" w:lineRule="exact"/>
        <w:ind w:firstLine="632" w:firstLineChars="200"/>
        <w:rPr>
          <w:rFonts w:hint="eastAsia" w:ascii="华文楷体" w:hAnsi="华文楷体" w:eastAsia="华文楷体" w:cs="华文楷体"/>
          <w:sz w:val="32"/>
          <w:szCs w:val="32"/>
        </w:rPr>
      </w:pPr>
      <w:r>
        <w:rPr>
          <w:rFonts w:hint="eastAsia" w:ascii="华文楷体" w:hAnsi="华文楷体" w:eastAsia="华文楷体" w:cs="华文楷体"/>
          <w:sz w:val="32"/>
          <w:szCs w:val="32"/>
        </w:rPr>
        <w:t>（一）不断</w:t>
      </w:r>
      <w:r>
        <w:rPr>
          <w:rFonts w:hint="eastAsia" w:ascii="楷体_GB2312" w:hAnsi="楷体_GB2312" w:eastAsia="楷体_GB2312" w:cs="楷体_GB2312"/>
          <w:color w:val="000000"/>
          <w:szCs w:val="32"/>
          <w:u w:val="none"/>
          <w:lang w:val="en-US" w:eastAsia="zh-CN"/>
        </w:rPr>
        <w:t>拓展内部审计监督的广度和深度</w:t>
      </w:r>
    </w:p>
    <w:p>
      <w:pPr>
        <w:spacing w:line="560" w:lineRule="exact"/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省肿瘤医</w:t>
      </w:r>
      <w:r>
        <w:rPr>
          <w:rFonts w:hint="eastAsia" w:ascii="仿宋_GB2312" w:hAnsi="仿宋_GB2312" w:eastAsia="仿宋_GB2312" w:cs="仿宋_GB2312"/>
          <w:sz w:val="32"/>
          <w:szCs w:val="32"/>
        </w:rPr>
        <w:t>院</w:t>
      </w:r>
      <w:r>
        <w:rPr>
          <w:rFonts w:hint="eastAsia" w:ascii="仿宋_GB2312" w:hAnsi="仿宋_GB2312" w:eastAsia="仿宋_GB2312" w:cs="仿宋_GB2312"/>
          <w:szCs w:val="32"/>
        </w:rPr>
        <w:t>积极适应新形势新要求</w:t>
      </w:r>
      <w:r>
        <w:rPr>
          <w:rFonts w:hint="eastAsia" w:ascii="仿宋_GB2312" w:hAnsi="仿宋_GB2312" w:cs="仿宋_GB2312"/>
          <w:szCs w:val="32"/>
        </w:rPr>
        <w:t>，</w:t>
      </w:r>
      <w:r>
        <w:rPr>
          <w:rFonts w:hint="eastAsia" w:ascii="仿宋_GB2312" w:hAnsi="仿宋_GB2312" w:eastAsia="仿宋_GB2312" w:cs="仿宋_GB2312"/>
          <w:szCs w:val="32"/>
        </w:rPr>
        <w:t>突出内部审计工作重点，</w:t>
      </w:r>
      <w:r>
        <w:rPr>
          <w:rFonts w:hint="eastAsia" w:ascii="仿宋_GB2312" w:hAnsi="仿宋_GB2312" w:eastAsia="仿宋_GB2312" w:cs="仿宋_GB2312"/>
          <w:sz w:val="32"/>
          <w:szCs w:val="32"/>
        </w:rPr>
        <w:t>审计关口前移，在重大经济事项，特别是招标采购、工程建设项目及合同签订等经济活动中，开展事前和事中审计，对不符合政策法规、不符合效益性原则的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问题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提出意见和建议，督促及时整改，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极大的</w:t>
      </w:r>
      <w:r>
        <w:rPr>
          <w:rFonts w:hint="eastAsia" w:ascii="仿宋_GB2312" w:hAnsi="仿宋_GB2312" w:eastAsia="仿宋_GB2312" w:cs="仿宋_GB2312"/>
          <w:sz w:val="32"/>
          <w:szCs w:val="32"/>
        </w:rPr>
        <w:t>降低风险与减少损失。开展财务收支审计、科研经费使用情况审计、招标采购管理审计、合同履行情况审计、耗材试剂管理审计、医用设备绩效审计和实验室绩效审计等多个项目，拓展内部专项审计覆盖面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60" w:lineRule="exact"/>
        <w:ind w:firstLine="632" w:firstLineChars="200"/>
        <w:jc w:val="left"/>
        <w:rPr>
          <w:rFonts w:hint="eastAsia" w:ascii="华文楷体" w:hAnsi="华文楷体" w:eastAsia="华文楷体" w:cs="华文楷体"/>
          <w:sz w:val="32"/>
          <w:szCs w:val="32"/>
        </w:rPr>
      </w:pPr>
      <w:r>
        <w:rPr>
          <w:rFonts w:hint="eastAsia" w:ascii="华文楷体" w:hAnsi="华文楷体" w:eastAsia="华文楷体" w:cs="华文楷体"/>
          <w:sz w:val="32"/>
          <w:szCs w:val="32"/>
          <w:lang w:eastAsia="zh-CN"/>
        </w:rPr>
        <w:t>（二）</w:t>
      </w:r>
      <w:r>
        <w:rPr>
          <w:rFonts w:hint="eastAsia" w:ascii="华文楷体" w:hAnsi="华文楷体" w:eastAsia="华文楷体" w:cs="华文楷体"/>
          <w:sz w:val="32"/>
          <w:szCs w:val="32"/>
        </w:rPr>
        <w:t>积极探索创新内部审计方式方法</w:t>
      </w:r>
    </w:p>
    <w:p>
      <w:pPr>
        <w:spacing w:line="560" w:lineRule="exact"/>
        <w:ind w:firstLine="632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省肿瘤医</w:t>
      </w:r>
      <w:r>
        <w:rPr>
          <w:rFonts w:hint="eastAsia" w:ascii="仿宋_GB2312" w:hAnsi="仿宋_GB2312" w:eastAsia="仿宋_GB2312" w:cs="仿宋_GB2312"/>
          <w:sz w:val="32"/>
          <w:szCs w:val="32"/>
        </w:rPr>
        <w:t>院加强审计信息化建设。审计部与信息中心协同开发审计信息化模块，重点包含合同审计、工程预结算审计和数据分析模块等。</w:t>
      </w:r>
    </w:p>
    <w:p>
      <w:pPr>
        <w:spacing w:line="560" w:lineRule="exact"/>
        <w:ind w:firstLine="632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同管理模块包含项目审批、项目采购、项目合同草拟、合同审核、合同生成、合同履行和合同支付等，实现了审计部门、采购部门、项目管理部门和财务部门线上关联，强化了合同模板、合同关键要素、合同文档管理、合同履行、设备验收以及合同支付全过程控制，提升了合同签订、履行的效率，降低了合同管理中的控制风险。</w:t>
      </w:r>
    </w:p>
    <w:p>
      <w:pPr>
        <w:pStyle w:val="5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工程项目预结算模块利用不断完善的OA办公系统和HPR系统，开发了工程项目预结算全过程审计模块，协同后勤保障部、信息中心、基建部门和采购部门，梳理流程、完善表单。在OA系统进行审批，数据自动传输到HRP结算支付系统。关联施工合作，自动核算施工单位费用，保证工程建设项目全过程造价控制，保证数据留痕，方面档案查询。该模块的启用提高项目建设审计工作效率，保证了建设工程项目管理工作的合法合规。</w:t>
      </w:r>
    </w:p>
    <w:p>
      <w:pPr>
        <w:spacing w:line="560" w:lineRule="exact"/>
        <w:ind w:firstLine="632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数据分析模块主要用于信息系统重点数据统计、分析。在财务收支审计、医用大型设备审计和耗材试剂管理审计的审前调研阶段，审计人员通过大数据分析寻找可疑点，提高审计效率和效果，取得了良好的成效。</w:t>
      </w:r>
    </w:p>
    <w:p>
      <w:pPr>
        <w:spacing w:line="560" w:lineRule="exact"/>
        <w:ind w:firstLine="632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四、加强内部审计队伍建设，提高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内审人员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综合素质</w:t>
      </w:r>
    </w:p>
    <w:p>
      <w:pPr>
        <w:pStyle w:val="5"/>
        <w:spacing w:line="560" w:lineRule="exact"/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省肿瘤医</w:t>
      </w:r>
      <w:r>
        <w:rPr>
          <w:rFonts w:hint="eastAsia" w:ascii="仿宋_GB2312" w:hAnsi="仿宋_GB2312" w:eastAsia="仿宋_GB2312" w:cs="仿宋_GB2312"/>
          <w:sz w:val="32"/>
          <w:szCs w:val="32"/>
        </w:rPr>
        <w:t>院审计部人员</w:t>
      </w:r>
      <w:r>
        <w:rPr>
          <w:rFonts w:hint="eastAsia" w:hAnsi="仿宋_GB2312" w:cs="仿宋_GB2312"/>
          <w:sz w:val="32"/>
          <w:szCs w:val="32"/>
          <w:lang w:eastAsia="zh-CN"/>
        </w:rPr>
        <w:t>分别具备</w:t>
      </w:r>
      <w:r>
        <w:rPr>
          <w:rFonts w:hint="eastAsia" w:ascii="仿宋_GB2312" w:hAnsi="仿宋_GB2312" w:eastAsia="仿宋_GB2312" w:cs="仿宋_GB2312"/>
          <w:sz w:val="32"/>
          <w:szCs w:val="32"/>
        </w:rPr>
        <w:t>审计、会计、法律</w:t>
      </w:r>
      <w:r>
        <w:rPr>
          <w:rFonts w:hint="eastAsia" w:hAnsi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专业，具有财务、人事、采购、法律、审计等工作背景。</w:t>
      </w:r>
      <w:r>
        <w:rPr>
          <w:rFonts w:hint="eastAsia" w:hAnsi="仿宋_GB2312" w:cs="仿宋_GB2312"/>
          <w:sz w:val="32"/>
          <w:szCs w:val="32"/>
          <w:lang w:eastAsia="zh-CN"/>
        </w:rPr>
        <w:t>医</w:t>
      </w:r>
      <w:r>
        <w:rPr>
          <w:rFonts w:hint="eastAsia" w:ascii="仿宋_GB2312" w:hAnsi="仿宋_GB2312" w:eastAsia="仿宋_GB2312" w:cs="仿宋_GB2312"/>
          <w:sz w:val="32"/>
          <w:szCs w:val="32"/>
        </w:rPr>
        <w:t>院高度重视内部审计人员的综合素质和专业技能的提升。每年安排专项预算资金，支持内部审计人员参加审计相关业务培训，鼓励审计部门与兄弟单位开展审计交流。审计部制定学习计划，定期开展内部业务学习交流。</w:t>
      </w:r>
      <w:r>
        <w:rPr>
          <w:rFonts w:hint="eastAsia" w:hAnsi="仿宋_GB2312" w:cs="仿宋_GB2312"/>
          <w:sz w:val="32"/>
          <w:szCs w:val="32"/>
          <w:lang w:eastAsia="zh-CN"/>
        </w:rPr>
        <w:t>积极</w:t>
      </w:r>
      <w:r>
        <w:rPr>
          <w:rFonts w:hint="eastAsia" w:ascii="仿宋_GB2312" w:hAnsi="仿宋_GB2312" w:eastAsia="仿宋_GB2312" w:cs="仿宋_GB2312"/>
          <w:sz w:val="32"/>
          <w:szCs w:val="32"/>
        </w:rPr>
        <w:t>支持审计人员参加“以审代训”，每年派出专人参加省审计厅、省卫健委</w:t>
      </w:r>
      <w:r>
        <w:rPr>
          <w:rFonts w:hint="eastAsia" w:hAnsi="仿宋_GB2312" w:cs="仿宋_GB2312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的审计</w:t>
      </w:r>
      <w:r>
        <w:rPr>
          <w:rFonts w:hint="eastAsia" w:hAnsi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，增强</w:t>
      </w:r>
      <w:r>
        <w:rPr>
          <w:rFonts w:hint="eastAsia" w:hAnsi="仿宋_GB2312" w:cs="仿宋_GB2312"/>
          <w:sz w:val="32"/>
          <w:szCs w:val="32"/>
          <w:lang w:eastAsia="zh-CN"/>
        </w:rPr>
        <w:t>审计人员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实战经验、</w:t>
      </w:r>
      <w:r>
        <w:rPr>
          <w:rFonts w:hint="eastAsia" w:hAnsi="仿宋_GB2312" w:cs="仿宋_GB2312"/>
          <w:sz w:val="32"/>
          <w:szCs w:val="32"/>
          <w:lang w:eastAsia="zh-CN"/>
        </w:rPr>
        <w:t>不断提高内部审计质量和水平。（河南省肿瘤医院）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531" w:bottom="1928" w:left="1531" w:header="1417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AndChars" w:linePitch="58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AoAAAAAAIdO4kAAAAAAAAAAAAAAAAAGAAAAAAAA&#10;AAAAEAAAAJIDAABfcmVscy9QSwECFAAKAAAAAACHTuJAAAAAAAAAAAAAAAAABAAAAAAAAAAAABAA&#10;AAAWAAAAZHJzL1BLAQIUABQAAAAIAIdO4kBrhfn7MQIAAGEEAAAOAAAAAAAAAAEAIAAAADUBAABk&#10;cnMvZTJvRG9jLnhtbFBLAQIUABQAAAAIAIdO4kCzSVju0AAAAAUBAAAPAAAAAAAAAAEAIAAAADgA&#10;AABkcnMvZG93bnJldi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7E346F"/>
    <w:multiLevelType w:val="singleLevel"/>
    <w:tmpl w:val="497E346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1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932BF"/>
    <w:rsid w:val="00EA086D"/>
    <w:rsid w:val="01EF5D4E"/>
    <w:rsid w:val="022A53CB"/>
    <w:rsid w:val="02B465E0"/>
    <w:rsid w:val="0392490F"/>
    <w:rsid w:val="04EE0CB9"/>
    <w:rsid w:val="05214BF0"/>
    <w:rsid w:val="06004AA9"/>
    <w:rsid w:val="07843B9D"/>
    <w:rsid w:val="09887D27"/>
    <w:rsid w:val="0AB216C2"/>
    <w:rsid w:val="0F603889"/>
    <w:rsid w:val="0FAE14E8"/>
    <w:rsid w:val="115864B6"/>
    <w:rsid w:val="11F3EF19"/>
    <w:rsid w:val="1547712D"/>
    <w:rsid w:val="15945AD9"/>
    <w:rsid w:val="169B400F"/>
    <w:rsid w:val="174F03E1"/>
    <w:rsid w:val="17B3747B"/>
    <w:rsid w:val="182F2302"/>
    <w:rsid w:val="19425D80"/>
    <w:rsid w:val="195D39C8"/>
    <w:rsid w:val="1A1A7D89"/>
    <w:rsid w:val="1B0948CD"/>
    <w:rsid w:val="1BFB4B8E"/>
    <w:rsid w:val="1C175EFB"/>
    <w:rsid w:val="1CD540DB"/>
    <w:rsid w:val="1D8B25FB"/>
    <w:rsid w:val="1DF932BF"/>
    <w:rsid w:val="1F88487D"/>
    <w:rsid w:val="1FD43A2F"/>
    <w:rsid w:val="20212141"/>
    <w:rsid w:val="2052391A"/>
    <w:rsid w:val="205B5873"/>
    <w:rsid w:val="208B7B32"/>
    <w:rsid w:val="20EC021F"/>
    <w:rsid w:val="21E73240"/>
    <w:rsid w:val="24450F0F"/>
    <w:rsid w:val="26226DAF"/>
    <w:rsid w:val="2A6B2B60"/>
    <w:rsid w:val="2BF53085"/>
    <w:rsid w:val="2CB736B3"/>
    <w:rsid w:val="2E1F472A"/>
    <w:rsid w:val="2F5831DD"/>
    <w:rsid w:val="2F9B4040"/>
    <w:rsid w:val="2FC67E0B"/>
    <w:rsid w:val="303372EC"/>
    <w:rsid w:val="31585A7A"/>
    <w:rsid w:val="31AE65ED"/>
    <w:rsid w:val="31DA60DD"/>
    <w:rsid w:val="31EF540D"/>
    <w:rsid w:val="32E201F9"/>
    <w:rsid w:val="34914007"/>
    <w:rsid w:val="34951F16"/>
    <w:rsid w:val="352C1560"/>
    <w:rsid w:val="374256D9"/>
    <w:rsid w:val="386363D1"/>
    <w:rsid w:val="38B21AB6"/>
    <w:rsid w:val="38D52DA4"/>
    <w:rsid w:val="39E8162D"/>
    <w:rsid w:val="3A6544DA"/>
    <w:rsid w:val="3A7157BF"/>
    <w:rsid w:val="3B677ECF"/>
    <w:rsid w:val="3CF63331"/>
    <w:rsid w:val="3D5D638F"/>
    <w:rsid w:val="3E444367"/>
    <w:rsid w:val="3EAB25E4"/>
    <w:rsid w:val="3ED660F9"/>
    <w:rsid w:val="408C2C2A"/>
    <w:rsid w:val="40E4398A"/>
    <w:rsid w:val="40FA23BE"/>
    <w:rsid w:val="427D7A3D"/>
    <w:rsid w:val="44572C84"/>
    <w:rsid w:val="446900DB"/>
    <w:rsid w:val="44BC0C36"/>
    <w:rsid w:val="460D15E7"/>
    <w:rsid w:val="4710744F"/>
    <w:rsid w:val="47DE1538"/>
    <w:rsid w:val="48CD64F1"/>
    <w:rsid w:val="497F4DCF"/>
    <w:rsid w:val="4B084D7B"/>
    <w:rsid w:val="4BEF6255"/>
    <w:rsid w:val="4BF54D80"/>
    <w:rsid w:val="4C8758D9"/>
    <w:rsid w:val="4D5667F0"/>
    <w:rsid w:val="4D59532D"/>
    <w:rsid w:val="4DBD6162"/>
    <w:rsid w:val="4E1B6AF1"/>
    <w:rsid w:val="4E7D50B7"/>
    <w:rsid w:val="4EEB1BC7"/>
    <w:rsid w:val="4F2277E8"/>
    <w:rsid w:val="4F39365A"/>
    <w:rsid w:val="4FED0154"/>
    <w:rsid w:val="50033E0F"/>
    <w:rsid w:val="538216A2"/>
    <w:rsid w:val="541166E0"/>
    <w:rsid w:val="54F84A64"/>
    <w:rsid w:val="55F861CF"/>
    <w:rsid w:val="581C7FF2"/>
    <w:rsid w:val="5BF539C7"/>
    <w:rsid w:val="5C7B5C91"/>
    <w:rsid w:val="5CFE2250"/>
    <w:rsid w:val="5E440B00"/>
    <w:rsid w:val="5EAC032D"/>
    <w:rsid w:val="62DC46D5"/>
    <w:rsid w:val="636B2516"/>
    <w:rsid w:val="63F31F23"/>
    <w:rsid w:val="643D7CCF"/>
    <w:rsid w:val="661A68A5"/>
    <w:rsid w:val="665018E8"/>
    <w:rsid w:val="66B8406B"/>
    <w:rsid w:val="680540C9"/>
    <w:rsid w:val="6925447A"/>
    <w:rsid w:val="69B82AA8"/>
    <w:rsid w:val="69BA5214"/>
    <w:rsid w:val="69D6769C"/>
    <w:rsid w:val="6B5F57C6"/>
    <w:rsid w:val="6BE25183"/>
    <w:rsid w:val="6C180985"/>
    <w:rsid w:val="6C8D5C92"/>
    <w:rsid w:val="6E380E19"/>
    <w:rsid w:val="6E383773"/>
    <w:rsid w:val="6F1C4373"/>
    <w:rsid w:val="6F556620"/>
    <w:rsid w:val="6F654CAF"/>
    <w:rsid w:val="6FCE7539"/>
    <w:rsid w:val="706A301D"/>
    <w:rsid w:val="73606281"/>
    <w:rsid w:val="740F7AE6"/>
    <w:rsid w:val="762348AA"/>
    <w:rsid w:val="766D08CA"/>
    <w:rsid w:val="76DB205F"/>
    <w:rsid w:val="784D167E"/>
    <w:rsid w:val="786931DE"/>
    <w:rsid w:val="78863832"/>
    <w:rsid w:val="7B2C66AC"/>
    <w:rsid w:val="7B342C23"/>
    <w:rsid w:val="7BC44768"/>
    <w:rsid w:val="7BD551D4"/>
    <w:rsid w:val="7BFB1DFA"/>
    <w:rsid w:val="7DE9595A"/>
    <w:rsid w:val="7FCA4FC7"/>
    <w:rsid w:val="7FD4354D"/>
    <w:rsid w:val="7FF98BE5"/>
    <w:rsid w:val="7FF9A612"/>
    <w:rsid w:val="B9EDF735"/>
    <w:rsid w:val="BBFD4268"/>
    <w:rsid w:val="BEDF9DD9"/>
    <w:rsid w:val="EFEF0464"/>
    <w:rsid w:val="F77FED46"/>
    <w:rsid w:val="FEFCD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unhideWhenUsed/>
    <w:qFormat/>
    <w:uiPriority w:val="0"/>
    <w:pPr>
      <w:widowControl/>
      <w:adjustRightInd w:val="0"/>
      <w:snapToGrid w:val="0"/>
      <w:spacing w:line="567" w:lineRule="exact"/>
      <w:ind w:firstLine="643" w:firstLineChars="200"/>
      <w:jc w:val="left"/>
      <w:outlineLvl w:val="1"/>
    </w:pPr>
    <w:rPr>
      <w:rFonts w:ascii="楷体_GB2312" w:hAnsi="宋体" w:eastAsia="楷体_GB2312"/>
      <w:b/>
      <w:bCs/>
      <w:color w:val="000000"/>
      <w:kern w:val="0"/>
      <w:sz w:val="32"/>
      <w:szCs w:val="36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next w:val="6"/>
    <w:qFormat/>
    <w:uiPriority w:val="0"/>
    <w:pPr>
      <w:ind w:right="214"/>
    </w:pPr>
    <w:rPr>
      <w:rFonts w:ascii="仿宋_GB2312" w:eastAsia="仿宋_GB2312"/>
      <w:sz w:val="32"/>
    </w:rPr>
  </w:style>
  <w:style w:type="paragraph" w:customStyle="1" w:styleId="6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toc 1"/>
    <w:basedOn w:val="1"/>
    <w:next w:val="1"/>
    <w:qFormat/>
    <w:uiPriority w:val="0"/>
    <w:pPr>
      <w:tabs>
        <w:tab w:val="right" w:leader="dot" w:pos="8861"/>
      </w:tabs>
      <w:spacing w:line="360" w:lineRule="auto"/>
      <w:ind w:right="1044"/>
      <w:jc w:val="right"/>
    </w:pPr>
    <w:rPr>
      <w:rFonts w:ascii="宋体" w:hAnsi="宋体"/>
      <w:b/>
      <w:spacing w:val="-20"/>
      <w:sz w:val="30"/>
      <w:szCs w:val="30"/>
    </w:rPr>
  </w:style>
  <w:style w:type="paragraph" w:styleId="9">
    <w:name w:val="footnote text"/>
    <w:basedOn w:val="1"/>
    <w:qFormat/>
    <w:uiPriority w:val="0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styleId="11">
    <w:name w:val="Body Text First Indent"/>
    <w:basedOn w:val="5"/>
    <w:qFormat/>
    <w:uiPriority w:val="0"/>
    <w:pPr>
      <w:ind w:firstLine="420" w:firstLineChars="100"/>
    </w:pPr>
  </w:style>
  <w:style w:type="character" w:styleId="14">
    <w:name w:val="Strong"/>
    <w:basedOn w:val="13"/>
    <w:qFormat/>
    <w:uiPriority w:val="0"/>
    <w:rPr>
      <w:rFonts w:ascii="Calibri" w:hAnsi="Calibri" w:eastAsia="宋体" w:cs="Times New Roman"/>
      <w:b/>
      <w:bCs/>
      <w:spacing w:val="0"/>
      <w:w w:val="100"/>
      <w:position w:val="0"/>
      <w:sz w:val="20"/>
      <w:szCs w:val="20"/>
    </w:rPr>
  </w:style>
  <w:style w:type="character" w:styleId="15">
    <w:name w:val="page number"/>
    <w:basedOn w:val="13"/>
    <w:qFormat/>
    <w:uiPriority w:val="0"/>
  </w:style>
  <w:style w:type="paragraph" w:customStyle="1" w:styleId="16">
    <w:name w:val="公文标题"/>
    <w:basedOn w:val="8"/>
    <w:qFormat/>
    <w:uiPriority w:val="0"/>
    <w:pPr>
      <w:adjustRightInd w:val="0"/>
      <w:snapToGrid w:val="0"/>
      <w:spacing w:line="240" w:lineRule="auto"/>
    </w:pPr>
    <w:rPr>
      <w:rFonts w:ascii="方正小标宋简体" w:eastAsia="方正小标宋简体"/>
      <w:b w:val="0"/>
    </w:rPr>
  </w:style>
  <w:style w:type="paragraph" w:customStyle="1" w:styleId="17">
    <w:name w:val="正文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3328</Words>
  <Characters>3348</Characters>
  <Lines>0</Lines>
  <Paragraphs>0</Paragraphs>
  <TotalTime>18</TotalTime>
  <ScaleCrop>false</ScaleCrop>
  <LinksUpToDate>false</LinksUpToDate>
  <CharactersWithSpaces>3382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2020-09-10T00:29:00Z</dcterms:created>
  <dc:creator>lenovo</dc:creator>
  <cp:lastModifiedBy>sjt</cp:lastModifiedBy>
  <cp:lastPrinted>2023-06-26T17:38:00Z</cp:lastPrinted>
  <dcterms:modified xsi:type="dcterms:W3CDTF">2023-06-27T08:58:58Z</dcterms:modified>
  <dc:title>河南省公安厅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21758A03919F2B01D9188764CBAECBE0</vt:lpwstr>
  </property>
</Properties>
</file>