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第7期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运用社会审计力量  发挥审计监督合力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河南交通投资</w:t>
      </w:r>
      <w:r>
        <w:rPr>
          <w:rFonts w:hint="default" w:ascii="Times New Roman" w:hAnsi="Times New Roman" w:eastAsia="仿宋_GB2312" w:cs="Times New Roman"/>
          <w:sz w:val="32"/>
          <w:szCs w:val="32"/>
        </w:rPr>
        <w:t>集团</w:t>
      </w:r>
      <w:r>
        <w:rPr>
          <w:rFonts w:hint="default" w:ascii="Times New Roman" w:hAnsi="Times New Roman" w:eastAsia="仿宋_GB2312" w:cs="Times New Roman"/>
          <w:sz w:val="32"/>
          <w:szCs w:val="32"/>
          <w:lang w:eastAsia="zh-CN"/>
        </w:rPr>
        <w:t>有限公司（以下简称“集团”）</w:t>
      </w:r>
      <w:r>
        <w:rPr>
          <w:rFonts w:hint="default" w:ascii="Times New Roman" w:hAnsi="Times New Roman" w:eastAsia="仿宋_GB2312" w:cs="Times New Roman"/>
          <w:kern w:val="2"/>
          <w:sz w:val="32"/>
          <w:szCs w:val="32"/>
          <w:lang w:val="en-US" w:eastAsia="zh-CN" w:bidi="ar-SA"/>
        </w:rPr>
        <w:t>创新内部审计和社会审计融合工作机制，</w:t>
      </w:r>
      <w:r>
        <w:rPr>
          <w:rFonts w:hint="default" w:ascii="Times New Roman" w:hAnsi="Times New Roman" w:eastAsia="仿宋_GB2312" w:cs="Times New Roman"/>
          <w:sz w:val="32"/>
          <w:szCs w:val="32"/>
        </w:rPr>
        <w:t>探索</w:t>
      </w:r>
      <w:r>
        <w:rPr>
          <w:rFonts w:hint="default" w:ascii="Times New Roman" w:hAnsi="Times New Roman" w:eastAsia="仿宋_GB2312" w:cs="Times New Roman"/>
          <w:sz w:val="32"/>
          <w:szCs w:val="32"/>
          <w:lang w:eastAsia="zh-CN"/>
        </w:rPr>
        <w:t>开展高速公路建设项目竣工决算审计的</w:t>
      </w:r>
      <w:r>
        <w:rPr>
          <w:rFonts w:hint="default" w:ascii="Times New Roman" w:hAnsi="Times New Roman" w:eastAsia="仿宋_GB2312" w:cs="Times New Roman"/>
          <w:sz w:val="32"/>
          <w:szCs w:val="32"/>
        </w:rPr>
        <w:t>工作思路及方式方法，取得</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较好的审计效果。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一、建立中介机构人才库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集团为</w:t>
      </w:r>
      <w:r>
        <w:rPr>
          <w:rFonts w:hint="default" w:ascii="Times New Roman" w:hAnsi="Times New Roman" w:eastAsia="仿宋" w:cs="Times New Roman"/>
          <w:sz w:val="32"/>
          <w:szCs w:val="32"/>
          <w:lang w:eastAsia="zh-CN"/>
        </w:rPr>
        <w:t>弥补内部审计的不足，充分利用社会审计力量，采用购买服务的方式聘请社会审计中介机构协作开展内部审计工作</w:t>
      </w:r>
      <w:r>
        <w:rPr>
          <w:rFonts w:hint="eastAsia" w:ascii="Times New Roman" w:hAnsi="Times New Roman" w:eastAsia="仿宋" w:cs="Times New Roman"/>
          <w:sz w:val="32"/>
          <w:szCs w:val="32"/>
          <w:lang w:eastAsia="zh-CN"/>
        </w:rPr>
        <w:t>。</w:t>
      </w:r>
      <w:r>
        <w:rPr>
          <w:rFonts w:hint="default" w:ascii="Times New Roman" w:hAnsi="Times New Roman" w:eastAsia="仿宋_GB2312" w:cs="Times New Roman"/>
          <w:sz w:val="32"/>
          <w:szCs w:val="32"/>
          <w:lang w:val="en-US" w:eastAsia="zh-CN"/>
        </w:rPr>
        <w:t>集团遵循公开、公平、公正的原则，采用公开招标方式选择了18家工程造价事务所和12家会计师事务所建立审计中介机构库，专门从事集团高速公路建设项目竣工决算审计业务。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二、制定相关制度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为做好审计中介机构考核评价工作，集团</w:t>
      </w:r>
      <w:r>
        <w:rPr>
          <w:rFonts w:hint="default" w:ascii="Times New Roman" w:hAnsi="Times New Roman" w:eastAsia="仿宋_GB2312" w:cs="Times New Roman"/>
          <w:kern w:val="2"/>
          <w:sz w:val="32"/>
          <w:szCs w:val="32"/>
          <w:lang w:val="en-US" w:eastAsia="zh-CN" w:bidi="ar-SA"/>
        </w:rPr>
        <w:t>制定了《高速公路建设项目竣工决算审计中介机构考核评价管理办法》，</w:t>
      </w:r>
      <w:r>
        <w:rPr>
          <w:rFonts w:hint="default" w:ascii="Times New Roman" w:hAnsi="Times New Roman" w:eastAsia="仿宋_GB2312" w:cs="Times New Roman"/>
          <w:sz w:val="32"/>
          <w:szCs w:val="32"/>
          <w:lang w:val="en-US" w:eastAsia="zh-CN"/>
        </w:rPr>
        <w:t>从审计开展情况、审计质量抽查复核、审计报告质量三方面，对每家审计中介机构进行考核评价，同时从每家中介机构审计总费用中提取一定比例作为奖励基金，依据考核评价结果进行奖励基金分配。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三、加强现场管理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团派驻审计现场管理人员根据现场管理工作方案和审计时间节点计划对中介机构审计工作开展情况进行考核，从审计人员配备及考勤、审计现场实施两方面进行评价。审计人员配备及考勤考核内容包括审计人员的执业资格和数量、岗位设置及分工、出勤情况等。审计现场实施考核内容包括审计进度完成情况、纪律遵守及安全防范情况、与派驻现场管理人员和被审计单位沟通情况、审计后期沟通情况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四、建立考核评价机制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团选聘相关专家组成审计质量核查小组对中介机构审计质量进行进行考核评价。从审计实施方案的全面性、审计内容的完整性、审计方法和程序的恰当性、审计报告格式及内容的规范性、审计发现问题定性的准确性等方面进行考核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内部审计和社会审计的有机结合，集团两年时间圆满完成了所有已通车高速公路建设项目竣工决算审计的目标任务，规范了集团资产管理，解决了集团通车多年高速公路不能及时竣工验收的老问题，节约了大量项目后期管理成本，提高了经济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Style w:val="18"/>
          <w:rFonts w:hint="default" w:ascii="Times New Roman" w:hAnsi="Times New Roman" w:eastAsia="方正小标宋简体" w:cs="Times New Roman"/>
          <w:b w:val="0"/>
          <w:bCs w:val="0"/>
          <w:sz w:val="44"/>
          <w:szCs w:val="44"/>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Style w:val="18"/>
          <w:rFonts w:hint="default" w:ascii="Times New Roman" w:hAnsi="Times New Roman" w:eastAsia="方正小标宋简体" w:cs="Times New Roman"/>
          <w:b w:val="0"/>
          <w:bCs w:val="0"/>
          <w:sz w:val="44"/>
          <w:szCs w:val="44"/>
        </w:rPr>
      </w:pPr>
      <w:r>
        <w:rPr>
          <w:rStyle w:val="18"/>
          <w:rFonts w:hint="default" w:ascii="Times New Roman" w:hAnsi="Times New Roman" w:eastAsia="方正小标宋简体" w:cs="Times New Roman"/>
          <w:b w:val="0"/>
          <w:bCs w:val="0"/>
          <w:sz w:val="44"/>
          <w:szCs w:val="44"/>
        </w:rPr>
        <w:t>多措并举</w:t>
      </w:r>
      <w:r>
        <w:rPr>
          <w:rStyle w:val="18"/>
          <w:rFonts w:hint="default" w:ascii="Times New Roman" w:hAnsi="Times New Roman" w:eastAsia="方正小标宋简体" w:cs="Times New Roman"/>
          <w:b w:val="0"/>
          <w:bCs w:val="0"/>
          <w:sz w:val="44"/>
          <w:szCs w:val="44"/>
          <w:lang w:val="en-US" w:eastAsia="zh-CN"/>
        </w:rPr>
        <w:t xml:space="preserve">  </w:t>
      </w:r>
      <w:r>
        <w:rPr>
          <w:rStyle w:val="18"/>
          <w:rFonts w:hint="default" w:ascii="Times New Roman" w:hAnsi="Times New Roman" w:eastAsia="方正小标宋简体" w:cs="Times New Roman"/>
          <w:b w:val="0"/>
          <w:bCs w:val="0"/>
          <w:sz w:val="44"/>
          <w:szCs w:val="44"/>
        </w:rPr>
        <w:t>增强成效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Style w:val="18"/>
          <w:rFonts w:hint="default" w:ascii="Times New Roman" w:hAnsi="Times New Roman" w:eastAsia="仿宋_GB2312" w:cs="Times New Roman"/>
          <w:b w:val="0"/>
          <w:bCs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kern w:val="0"/>
          <w:sz w:val="32"/>
          <w:szCs w:val="32"/>
        </w:rPr>
      </w:pPr>
      <w:r>
        <w:rPr>
          <w:rStyle w:val="18"/>
          <w:rFonts w:hint="default" w:ascii="Times New Roman" w:hAnsi="Times New Roman" w:eastAsia="仿宋_GB2312" w:cs="Times New Roman"/>
          <w:b w:val="0"/>
          <w:bCs w:val="0"/>
          <w:sz w:val="32"/>
          <w:szCs w:val="32"/>
          <w:lang w:eastAsia="zh-CN"/>
        </w:rPr>
        <w:t>郑大一附院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审计处</w:t>
      </w:r>
      <w:r>
        <w:rPr>
          <w:rFonts w:hint="default" w:ascii="Times New Roman" w:hAnsi="Times New Roman" w:eastAsia="仿宋_GB2312" w:cs="Times New Roman"/>
          <w:b w:val="0"/>
          <w:bCs w:val="0"/>
          <w:kern w:val="0"/>
          <w:sz w:val="32"/>
          <w:szCs w:val="32"/>
        </w:rPr>
        <w:t>结合医院的实际情况和新特点，不断创新方法举措，优化审计流程，积极拓展内部审计监督的广度和深度，推动审计实现内部审计监督与服务全覆盖，充分发挥内部审计“经济体检”功能，做到“六个严格、一个加强”，为医院节省了大量资金，促进了党风廉政建设，有力保障了医院的健康发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一、</w:t>
      </w:r>
      <w:r>
        <w:rPr>
          <w:rFonts w:hint="default" w:ascii="Times New Roman" w:hAnsi="Times New Roman" w:eastAsia="黑体" w:cs="Times New Roman"/>
          <w:b w:val="0"/>
          <w:bCs w:val="0"/>
          <w:kern w:val="0"/>
          <w:sz w:val="32"/>
          <w:szCs w:val="32"/>
        </w:rPr>
        <w:t>严格招投标采购监督</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医院物资采购坚持按计划采购，由需求单位提出计划，经医学装备部、后勤处、药学部等职能科室论证审核后，经院务会批准，由采供处负责采购工作的组织和实施，医院医用物资采购实行专家评审制，明确规定专家遴选条件，并由采供处定期维护评审专家库，实行动态管理机制。制定了《医院物资采购评审专家工作纪律》，严格规范专家评审行为，审计处全程监督院内医疗设备、耗材、试剂、后勤议价等采购活动，严格监督、认真审核我院在省公共资源交易平台组织的公开招标，为医院节省了大量资金，促进了党风廉政建设，有力保障了医院的健康发展。</w:t>
      </w:r>
    </w:p>
    <w:p>
      <w:pPr>
        <w:keepNext w:val="0"/>
        <w:keepLines w:val="0"/>
        <w:pageBreakBefore w:val="0"/>
        <w:numPr>
          <w:ilvl w:val="0"/>
          <w:numId w:val="0"/>
        </w:numPr>
        <w:shd w:val="clea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lang w:eastAsia="zh-CN"/>
        </w:rPr>
        <w:t>二、</w:t>
      </w:r>
      <w:r>
        <w:rPr>
          <w:rFonts w:hint="default" w:ascii="Times New Roman" w:hAnsi="Times New Roman" w:eastAsia="黑体" w:cs="Times New Roman"/>
          <w:b w:val="0"/>
          <w:bCs w:val="0"/>
          <w:color w:val="auto"/>
          <w:kern w:val="0"/>
          <w:sz w:val="32"/>
          <w:szCs w:val="32"/>
          <w:highlight w:val="none"/>
        </w:rPr>
        <w:t>严格经济合同审签</w:t>
      </w:r>
    </w:p>
    <w:p>
      <w:pPr>
        <w:keepNext w:val="0"/>
        <w:keepLines w:val="0"/>
        <w:pageBreakBefore w:val="0"/>
        <w:numPr>
          <w:ilvl w:val="0"/>
          <w:numId w:val="0"/>
        </w:numPr>
        <w:shd w:val="clea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rPr>
        <w:t>合同实行统一指导、分级管理、归口审查、两级审批的管理体制</w:t>
      </w:r>
      <w:r>
        <w:rPr>
          <w:rFonts w:hint="eastAsia"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rPr>
        <w:t>为了维护医院的经济利益，降低医院经营风险，审计处对医院签订的经济合同进行审计，实行“归口管理、部门负责、审计监督”的管理体制。审核医疗设备、保修类合同，耗材、试剂单价合同，后勤合同以及接受社会捐赠资助项目审批材料和综合类合同，提出经济合同审计建议，出具审计报告</w:t>
      </w:r>
      <w:r>
        <w:rPr>
          <w:rFonts w:hint="eastAsia"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rPr>
        <w:t>确保签订的经济合同具有合法性、完整性和有效性，保障医院的合法权益。</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eastAsia="zh-CN"/>
          <w14:textFill>
            <w14:solidFill>
              <w14:schemeClr w14:val="tx1"/>
            </w14:solidFill>
          </w14:textFill>
        </w:rPr>
        <w:t>三、</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严格分类采购</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2018年以来，医院严格执行《国务院办公厅关于完善公立医院药品集中采购工作的指导意见》要求，严格执行药品分类采购和两票制</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14:textFill>
            <w14:solidFill>
              <w14:schemeClr w14:val="tx1"/>
            </w14:solidFill>
          </w14:textFill>
        </w:rPr>
        <w:t>目前</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14:textFill>
            <w14:solidFill>
              <w14:schemeClr w14:val="tx1"/>
            </w14:solidFill>
          </w14:textFill>
        </w:rPr>
        <w:t>国家集中招标采购和价格谈判对降低药品价格的成效较为明显。扩大药品集中招标采购目录，建立易短缺药品储备制度，促使药品价格合理下降，保证易短缺药品的供应。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四、</w:t>
      </w:r>
      <w:r>
        <w:rPr>
          <w:rFonts w:hint="default" w:ascii="Times New Roman" w:hAnsi="Times New Roman" w:eastAsia="黑体" w:cs="Times New Roman"/>
          <w:b w:val="0"/>
          <w:bCs w:val="0"/>
          <w:kern w:val="0"/>
          <w:sz w:val="32"/>
          <w:szCs w:val="32"/>
        </w:rPr>
        <w:t>严格审计监督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加大对院内大型医疗设备验收、后勤零星工程、设备维修等审计监督力度，提高设备经济效益和社会效益。现场跟踪工程竣工结算审计，充分发挥了审计的跟踪监控作用，最大限度降低工程成本，提高了资金使用效益。</w:t>
      </w:r>
      <w:r>
        <w:rPr>
          <w:rStyle w:val="18"/>
          <w:rFonts w:hint="default" w:ascii="Times New Roman" w:hAnsi="Times New Roman" w:eastAsia="仿宋" w:cs="Times New Roman"/>
          <w:sz w:val="32"/>
          <w:szCs w:val="32"/>
        </w:rPr>
        <w:t>建立内外审相结合的工作机制，强化对委托第三方社会审计机构的监督管理，维护医院合法权益，</w:t>
      </w:r>
      <w:r>
        <w:rPr>
          <w:rFonts w:hint="default" w:ascii="Times New Roman" w:hAnsi="Times New Roman" w:eastAsia="仿宋" w:cs="Times New Roman"/>
          <w:kern w:val="0"/>
          <w:sz w:val="32"/>
          <w:szCs w:val="32"/>
        </w:rPr>
        <w:t>为医院节约了大量修缮资金，提高了资金的使用效率。持续加强对后勤材料设备、零星物资询价的过程进行审计监督，在成本控制、节约资金方面取得了较好的效果。充分发挥了事前、事中、事后审计的监督作用，最大限度地发挥资金使用效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五、</w:t>
      </w:r>
      <w:r>
        <w:rPr>
          <w:rFonts w:hint="eastAsia" w:ascii="黑体" w:hAnsi="黑体" w:eastAsia="黑体" w:cs="黑体"/>
          <w:b w:val="0"/>
          <w:bCs w:val="0"/>
          <w:kern w:val="0"/>
          <w:sz w:val="32"/>
          <w:szCs w:val="32"/>
        </w:rPr>
        <w:t>严格票据审核</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加强财务付款结算审核</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加强对大型设备、医用耗材、科研、基建、零星修缮、后勤物资、保洁、水电、办公用品、固定资产采购、花卉绿植等各项付款结算审核，提出审计建议，进一步规范医院资金收支审批程序，充分发挥财务稽核与内部审计的监督作用，确保医院资金使用的合法性、合理性、准确性。</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六、</w:t>
      </w:r>
      <w:r>
        <w:rPr>
          <w:rFonts w:hint="default" w:ascii="Times New Roman" w:hAnsi="Times New Roman" w:eastAsia="黑体" w:cs="Times New Roman"/>
          <w:b w:val="0"/>
          <w:bCs w:val="0"/>
          <w:kern w:val="0"/>
          <w:sz w:val="32"/>
          <w:szCs w:val="32"/>
        </w:rPr>
        <w:t>严格专项审计</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医院</w:t>
      </w:r>
      <w:r>
        <w:rPr>
          <w:rFonts w:hint="default" w:ascii="Times New Roman" w:hAnsi="Times New Roman" w:eastAsia="仿宋" w:cs="Times New Roman"/>
          <w:sz w:val="32"/>
          <w:szCs w:val="32"/>
        </w:rPr>
        <w:t>对2020年度政府采购项目中采购计划、采购价格、采购物资数量、采购方式选择以及采购流程的合理性和合同的履约验收情况性进行专项审计。通过审计，掌握</w:t>
      </w:r>
      <w:r>
        <w:rPr>
          <w:rFonts w:hint="eastAsia" w:ascii="Times New Roman" w:hAnsi="Times New Roman" w:eastAsia="仿宋" w:cs="Times New Roman"/>
          <w:sz w:val="32"/>
          <w:szCs w:val="32"/>
          <w:lang w:eastAsia="zh-CN"/>
        </w:rPr>
        <w:t>医院</w:t>
      </w:r>
      <w:r>
        <w:rPr>
          <w:rFonts w:hint="default" w:ascii="Times New Roman" w:hAnsi="Times New Roman" w:eastAsia="仿宋" w:cs="Times New Roman"/>
          <w:sz w:val="32"/>
          <w:szCs w:val="32"/>
        </w:rPr>
        <w:t>政府采购项目的管理和执行情况，揭示和纠正政府采购管理中存在的问题，促进被审计单位认真执行国家政策、法律法规，提升政府采购管理水平，完善内控制度，提高采购项目质量与资金使用效益，为促进</w:t>
      </w:r>
      <w:r>
        <w:rPr>
          <w:rFonts w:hint="eastAsia" w:ascii="Times New Roman" w:hAnsi="Times New Roman" w:eastAsia="仿宋" w:cs="Times New Roman"/>
          <w:sz w:val="32"/>
          <w:szCs w:val="32"/>
          <w:lang w:eastAsia="zh-CN"/>
        </w:rPr>
        <w:t>医院</w:t>
      </w:r>
      <w:r>
        <w:rPr>
          <w:rFonts w:hint="default" w:ascii="Times New Roman" w:hAnsi="Times New Roman" w:eastAsia="仿宋" w:cs="Times New Roman"/>
          <w:sz w:val="32"/>
          <w:szCs w:val="32"/>
        </w:rPr>
        <w:t>医疗事业健康、持续发展服务。</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七、</w:t>
      </w:r>
      <w:r>
        <w:rPr>
          <w:rFonts w:hint="default" w:ascii="Times New Roman" w:hAnsi="Times New Roman" w:eastAsia="黑体" w:cs="Times New Roman"/>
          <w:b w:val="0"/>
          <w:bCs w:val="0"/>
          <w:kern w:val="0"/>
          <w:sz w:val="32"/>
          <w:szCs w:val="32"/>
        </w:rPr>
        <w:t>加强审计结果运用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b/>
          <w:bCs/>
          <w:sz w:val="32"/>
          <w:szCs w:val="32"/>
          <w:highlight w:val="none"/>
        </w:rPr>
      </w:pPr>
      <w:r>
        <w:rPr>
          <w:rFonts w:hint="eastAsia" w:ascii="Times New Roman" w:hAnsi="Times New Roman" w:eastAsia="仿宋" w:cs="Times New Roman"/>
          <w:kern w:val="0"/>
          <w:sz w:val="32"/>
          <w:szCs w:val="32"/>
          <w:lang w:eastAsia="zh-CN"/>
        </w:rPr>
        <w:t>审计处</w:t>
      </w:r>
      <w:r>
        <w:rPr>
          <w:rFonts w:hint="default" w:ascii="Times New Roman" w:hAnsi="Times New Roman" w:eastAsia="仿宋" w:cs="Times New Roman"/>
          <w:kern w:val="0"/>
          <w:sz w:val="32"/>
          <w:szCs w:val="32"/>
        </w:rPr>
        <w:t>建立审计整改台账，对审计出的问题及所提出的审计建议登记在账。根据“谁审计</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谁跟踪</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谁督促整改”的要求，在规定的时间内，跟踪落实审计问题整改台账和审计建议采纳情况</w:t>
      </w:r>
      <w:r>
        <w:rPr>
          <w:rFonts w:hint="default" w:ascii="Times New Roman" w:hAnsi="Times New Roman" w:eastAsia="仿宋" w:cs="Times New Roman"/>
          <w:kern w:val="0"/>
          <w:sz w:val="32"/>
          <w:szCs w:val="32"/>
          <w:lang w:eastAsia="zh-CN"/>
        </w:rPr>
        <w:t>，</w:t>
      </w:r>
      <w:r>
        <w:rPr>
          <w:rStyle w:val="18"/>
          <w:rFonts w:hint="default" w:ascii="Times New Roman" w:hAnsi="Times New Roman" w:eastAsia="仿宋" w:cs="Times New Roman"/>
          <w:sz w:val="32"/>
          <w:szCs w:val="32"/>
        </w:rPr>
        <w:t>督促内部审计意见的整改落实，提高审计效率和效果。</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highlight w:val="none"/>
        </w:rPr>
      </w:pPr>
    </w:p>
    <w:p>
      <w:pPr>
        <w:pStyle w:val="2"/>
        <w:keepNext w:val="0"/>
        <w:keepLines w:val="0"/>
        <w:pageBreakBefore w:val="0"/>
        <w:kinsoku/>
        <w:wordWrap/>
        <w:overflowPunct/>
        <w:topLinePunct w:val="0"/>
        <w:autoSpaceDE/>
        <w:autoSpaceDN/>
        <w:bidi w:val="0"/>
        <w:snapToGrid/>
        <w:spacing w:line="600" w:lineRule="exact"/>
        <w:ind w:left="0" w:leftChars="0"/>
        <w:textAlignment w:val="auto"/>
        <w:rPr>
          <w:rFonts w:hint="default"/>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简体" w:cs="Times New Roman"/>
          <w:b w:val="0"/>
          <w:bCs w:val="0"/>
          <w:sz w:val="44"/>
          <w:szCs w:val="44"/>
          <w:highlight w:val="none"/>
          <w:lang w:val="en-US" w:eastAsia="zh-CN"/>
        </w:rPr>
      </w:pPr>
      <w:r>
        <w:rPr>
          <w:rFonts w:hint="eastAsia" w:ascii="Times New Roman" w:hAnsi="Times New Roman" w:eastAsia="方正小标宋简体" w:cs="Times New Roman"/>
          <w:b w:val="0"/>
          <w:bCs w:val="0"/>
          <w:sz w:val="44"/>
          <w:szCs w:val="44"/>
          <w:highlight w:val="none"/>
          <w:lang w:eastAsia="zh-CN"/>
        </w:rPr>
        <w:t>加强</w:t>
      </w:r>
      <w:r>
        <w:rPr>
          <w:rFonts w:hint="default" w:ascii="Times New Roman" w:hAnsi="Times New Roman" w:eastAsia="方正小标宋简体" w:cs="Times New Roman"/>
          <w:b w:val="0"/>
          <w:bCs w:val="0"/>
          <w:sz w:val="44"/>
          <w:szCs w:val="44"/>
          <w:highlight w:val="none"/>
        </w:rPr>
        <w:t>科学管理</w:t>
      </w:r>
      <w:r>
        <w:rPr>
          <w:rFonts w:hint="eastAsia" w:ascii="Times New Roman" w:hAnsi="Times New Roman" w:eastAsia="方正小标宋简体" w:cs="Times New Roman"/>
          <w:b w:val="0"/>
          <w:bCs w:val="0"/>
          <w:sz w:val="44"/>
          <w:szCs w:val="44"/>
          <w:highlight w:val="none"/>
          <w:lang w:val="en-US" w:eastAsia="zh-CN"/>
        </w:rPr>
        <w:t xml:space="preserve">  </w:t>
      </w:r>
      <w:r>
        <w:rPr>
          <w:rFonts w:hint="eastAsia" w:ascii="Times New Roman" w:hAnsi="Times New Roman" w:eastAsia="方正小标宋简体" w:cs="Times New Roman"/>
          <w:b w:val="0"/>
          <w:bCs w:val="0"/>
          <w:sz w:val="44"/>
          <w:szCs w:val="44"/>
          <w:highlight w:val="none"/>
          <w:lang w:eastAsia="zh-CN"/>
        </w:rPr>
        <w:t>创新规范</w:t>
      </w:r>
      <w:r>
        <w:rPr>
          <w:rFonts w:hint="eastAsia" w:ascii="Times New Roman" w:hAnsi="Times New Roman" w:eastAsia="方正小标宋简体" w:cs="Times New Roman"/>
          <w:b w:val="0"/>
          <w:bCs w:val="0"/>
          <w:sz w:val="44"/>
          <w:szCs w:val="44"/>
          <w:highlight w:val="none"/>
          <w:lang w:val="en-US" w:eastAsia="zh-CN"/>
        </w:rPr>
        <w:t>内审</w:t>
      </w:r>
    </w:p>
    <w:p>
      <w:pPr>
        <w:pStyle w:val="2"/>
        <w:keepNext w:val="0"/>
        <w:keepLines w:val="0"/>
        <w:pageBreakBefore w:val="0"/>
        <w:kinsoku/>
        <w:wordWrap/>
        <w:overflowPunct/>
        <w:topLinePunct w:val="0"/>
        <w:autoSpaceDE/>
        <w:autoSpaceDN/>
        <w:bidi w:val="0"/>
        <w:snapToGrid/>
        <w:spacing w:line="60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color w:val="auto"/>
          <w:sz w:val="32"/>
          <w:szCs w:val="32"/>
          <w:highlight w:val="none"/>
          <w:lang w:val="en-US" w:eastAsia="zh-CN"/>
        </w:rPr>
        <w:t>河南省肿瘤医院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在省审计厅、省卫健委的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具体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指导下</w:t>
      </w:r>
      <w:r>
        <w:rPr>
          <w:rFonts w:hint="default" w:ascii="Times New Roman" w:hAnsi="Times New Roman" w:eastAsia="仿宋" w:cs="Times New Roman"/>
          <w:color w:val="auto"/>
          <w:sz w:val="32"/>
          <w:szCs w:val="32"/>
          <w:highlight w:val="none"/>
        </w:rPr>
        <w:t>，不断加强</w:t>
      </w:r>
      <w:r>
        <w:rPr>
          <w:rFonts w:hint="default" w:ascii="Times New Roman" w:hAnsi="Times New Roman" w:eastAsia="仿宋" w:cs="Times New Roman"/>
          <w:color w:val="auto"/>
          <w:sz w:val="32"/>
          <w:szCs w:val="32"/>
          <w:highlight w:val="none"/>
          <w:lang w:val="en-US" w:eastAsia="zh-CN"/>
        </w:rPr>
        <w:t>内部审计工作</w:t>
      </w:r>
      <w:r>
        <w:rPr>
          <w:rFonts w:hint="default" w:ascii="Times New Roman" w:hAnsi="Times New Roman" w:eastAsia="仿宋" w:cs="Times New Roman"/>
          <w:color w:val="auto"/>
          <w:sz w:val="32"/>
          <w:szCs w:val="32"/>
          <w:highlight w:val="none"/>
        </w:rPr>
        <w:t>，以“</w:t>
      </w:r>
      <w:r>
        <w:rPr>
          <w:rFonts w:hint="default" w:ascii="Times New Roman" w:hAnsi="Times New Roman" w:eastAsia="仿宋" w:cs="Times New Roman"/>
          <w:color w:val="auto"/>
          <w:sz w:val="32"/>
          <w:szCs w:val="32"/>
          <w:highlight w:val="none"/>
          <w:lang w:val="en-US" w:eastAsia="zh-CN"/>
        </w:rPr>
        <w:t>目标、量化、协同</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rPr>
        <w:t>科学管理思维为指引，深入推进平衡记分卡、战略地图等科学管理工具在实践中的运用，不断创新和规范</w:t>
      </w:r>
      <w:r>
        <w:rPr>
          <w:rFonts w:hint="default" w:ascii="Times New Roman" w:hAnsi="Times New Roman" w:eastAsia="仿宋" w:cs="Times New Roman"/>
          <w:color w:val="auto"/>
          <w:sz w:val="32"/>
          <w:szCs w:val="32"/>
          <w:highlight w:val="none"/>
          <w:lang w:val="en-US" w:eastAsia="zh-CN"/>
        </w:rPr>
        <w:t>内部审计工作，</w:t>
      </w:r>
      <w:r>
        <w:rPr>
          <w:rFonts w:hint="default" w:ascii="Times New Roman" w:hAnsi="Times New Roman" w:eastAsia="仿宋" w:cs="Times New Roman"/>
          <w:color w:val="auto"/>
          <w:sz w:val="32"/>
          <w:szCs w:val="32"/>
          <w:highlight w:val="none"/>
        </w:rPr>
        <w:t>充分发挥内部审计“经济体检”功效，当好医院经济卫士</w:t>
      </w:r>
      <w:r>
        <w:rPr>
          <w:rFonts w:hint="default" w:ascii="Times New Roman" w:hAnsi="Times New Roman" w:eastAsia="仿宋" w:cs="Times New Roman"/>
          <w:color w:val="auto"/>
          <w:sz w:val="32"/>
          <w:szCs w:val="32"/>
          <w:highlight w:val="none"/>
          <w:lang w:val="en-US" w:eastAsia="zh-CN"/>
        </w:rPr>
        <w:t>，推动医院高质量发展。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color w:val="000000"/>
          <w:kern w:val="0"/>
          <w:sz w:val="32"/>
          <w:szCs w:val="32"/>
          <w:highlight w:val="none"/>
          <w:lang w:val="en-US" w:eastAsia="zh-CN" w:bidi="ar"/>
        </w:rPr>
      </w:pPr>
      <w:r>
        <w:rPr>
          <w:rFonts w:hint="default" w:ascii="Times New Roman" w:hAnsi="Times New Roman" w:eastAsia="黑体" w:cs="Times New Roman"/>
          <w:b w:val="0"/>
          <w:bCs w:val="0"/>
          <w:color w:val="000000"/>
          <w:kern w:val="0"/>
          <w:sz w:val="32"/>
          <w:szCs w:val="32"/>
          <w:highlight w:val="none"/>
          <w:lang w:val="en-US" w:eastAsia="zh-CN" w:bidi="ar"/>
        </w:rPr>
        <w:t>一、利用科学管理工具规范审计工作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战略地图是</w:t>
      </w:r>
      <w:r>
        <w:rPr>
          <w:rFonts w:hint="default" w:ascii="Times New Roman" w:hAnsi="Times New Roman" w:eastAsia="仿宋" w:cs="Times New Roman"/>
          <w:sz w:val="32"/>
          <w:szCs w:val="32"/>
          <w:highlight w:val="none"/>
          <w:lang w:val="en-US" w:eastAsia="zh-CN"/>
        </w:rPr>
        <w:t>单位</w:t>
      </w:r>
      <w:r>
        <w:rPr>
          <w:rFonts w:hint="default" w:ascii="Times New Roman" w:hAnsi="Times New Roman" w:eastAsia="仿宋" w:cs="Times New Roman"/>
          <w:sz w:val="32"/>
          <w:szCs w:val="32"/>
          <w:highlight w:val="none"/>
        </w:rPr>
        <w:t>设计和管理具体工作的总体战略目标和战略指标，为</w:t>
      </w:r>
      <w:r>
        <w:rPr>
          <w:rFonts w:hint="default" w:ascii="Times New Roman" w:hAnsi="Times New Roman" w:eastAsia="仿宋" w:cs="Times New Roman"/>
          <w:sz w:val="32"/>
          <w:szCs w:val="32"/>
          <w:highlight w:val="none"/>
          <w:lang w:val="en-US" w:eastAsia="zh-CN"/>
        </w:rPr>
        <w:t>单位和科室的</w:t>
      </w:r>
      <w:r>
        <w:rPr>
          <w:rFonts w:hint="default" w:ascii="Times New Roman" w:hAnsi="Times New Roman" w:eastAsia="仿宋" w:cs="Times New Roman"/>
          <w:sz w:val="32"/>
          <w:szCs w:val="32"/>
          <w:highlight w:val="none"/>
        </w:rPr>
        <w:t>战略制定和执行搭建了通路。</w:t>
      </w:r>
      <w:r>
        <w:rPr>
          <w:rFonts w:hint="eastAsia" w:ascii="Times New Roman" w:hAnsi="Times New Roman" w:eastAsia="仿宋" w:cs="Times New Roman"/>
          <w:sz w:val="32"/>
          <w:szCs w:val="32"/>
          <w:highlight w:val="none"/>
          <w:lang w:eastAsia="zh-CN"/>
        </w:rPr>
        <w:t>医院</w:t>
      </w:r>
      <w:r>
        <w:rPr>
          <w:rFonts w:hint="default" w:ascii="Times New Roman" w:hAnsi="Times New Roman" w:eastAsia="仿宋" w:cs="Times New Roman"/>
          <w:sz w:val="32"/>
          <w:szCs w:val="32"/>
          <w:highlight w:val="none"/>
        </w:rPr>
        <w:t>引入战略地图、平衡</w:t>
      </w:r>
      <w:r>
        <w:rPr>
          <w:rFonts w:hint="default" w:ascii="Times New Roman" w:hAnsi="Times New Roman" w:eastAsia="仿宋" w:cs="Times New Roman"/>
          <w:sz w:val="32"/>
          <w:szCs w:val="32"/>
          <w:highlight w:val="none"/>
          <w:lang w:val="en-US" w:eastAsia="zh-CN"/>
        </w:rPr>
        <w:t>计分</w:t>
      </w:r>
      <w:r>
        <w:rPr>
          <w:rFonts w:hint="default" w:ascii="Times New Roman" w:hAnsi="Times New Roman" w:eastAsia="仿宋" w:cs="Times New Roman"/>
          <w:sz w:val="32"/>
          <w:szCs w:val="32"/>
          <w:highlight w:val="none"/>
        </w:rPr>
        <w:t>卡和全面质量管理等科学管理工具，形成了目标、量化、协同的科学管理思维。</w:t>
      </w:r>
      <w:r>
        <w:rPr>
          <w:rFonts w:hint="default" w:ascii="Times New Roman" w:hAnsi="Times New Roman" w:eastAsia="仿宋" w:cs="Times New Roman"/>
          <w:sz w:val="32"/>
          <w:szCs w:val="32"/>
          <w:highlight w:val="none"/>
          <w:lang w:val="en-US" w:eastAsia="zh-CN"/>
        </w:rPr>
        <w:t>2021年初</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rPr>
        <w:t>审计部</w:t>
      </w:r>
      <w:r>
        <w:rPr>
          <w:rFonts w:hint="default" w:ascii="Times New Roman" w:hAnsi="Times New Roman" w:eastAsia="仿宋" w:cs="Times New Roman"/>
          <w:sz w:val="32"/>
          <w:szCs w:val="32"/>
          <w:highlight w:val="none"/>
          <w:lang w:val="en-US" w:eastAsia="zh-CN"/>
        </w:rPr>
        <w:t>就</w:t>
      </w:r>
      <w:r>
        <w:rPr>
          <w:rFonts w:hint="default" w:ascii="Times New Roman" w:hAnsi="Times New Roman" w:eastAsia="仿宋" w:cs="Times New Roman"/>
          <w:sz w:val="32"/>
          <w:szCs w:val="32"/>
          <w:highlight w:val="none"/>
        </w:rPr>
        <w:t>制定了科室级的战略地图和平衡积分卡，从财务维度、服务维度、业务流程、学习成长四个维度中细化了科室目标、科室指标、目标值和行动方案，通过这项工作</w:t>
      </w:r>
      <w:r>
        <w:rPr>
          <w:rFonts w:hint="default" w:ascii="Times New Roman" w:hAnsi="Times New Roman" w:eastAsia="仿宋" w:cs="Times New Roman"/>
          <w:sz w:val="32"/>
          <w:szCs w:val="32"/>
          <w:highlight w:val="none"/>
          <w:lang w:val="en-US" w:eastAsia="zh-CN"/>
        </w:rPr>
        <w:t>内部</w:t>
      </w:r>
      <w:r>
        <w:rPr>
          <w:rFonts w:hint="default" w:ascii="Times New Roman" w:hAnsi="Times New Roman" w:eastAsia="仿宋" w:cs="Times New Roman"/>
          <w:sz w:val="32"/>
          <w:szCs w:val="32"/>
          <w:highlight w:val="none"/>
        </w:rPr>
        <w:t>审计人员更加清楚自己的岗位职责与组织总体战略的关系，保证了</w:t>
      </w:r>
      <w:r>
        <w:rPr>
          <w:rFonts w:hint="default" w:ascii="Times New Roman" w:hAnsi="Times New Roman" w:eastAsia="仿宋" w:cs="Times New Roman"/>
          <w:sz w:val="32"/>
          <w:szCs w:val="32"/>
          <w:highlight w:val="none"/>
          <w:lang w:val="en-US" w:eastAsia="zh-CN"/>
        </w:rPr>
        <w:t>与医院目标的一致性，保证</w:t>
      </w:r>
      <w:r>
        <w:rPr>
          <w:rFonts w:hint="default" w:ascii="Times New Roman" w:hAnsi="Times New Roman" w:eastAsia="仿宋" w:cs="Times New Roman"/>
          <w:sz w:val="32"/>
          <w:szCs w:val="32"/>
          <w:highlight w:val="none"/>
        </w:rPr>
        <w:t>医院战略的</w:t>
      </w:r>
      <w:r>
        <w:rPr>
          <w:rFonts w:hint="default" w:ascii="Times New Roman" w:hAnsi="Times New Roman" w:eastAsia="仿宋" w:cs="Times New Roman"/>
          <w:sz w:val="32"/>
          <w:szCs w:val="32"/>
          <w:highlight w:val="none"/>
          <w:lang w:val="en-US" w:eastAsia="zh-CN"/>
        </w:rPr>
        <w:t>可</w:t>
      </w:r>
      <w:r>
        <w:rPr>
          <w:rFonts w:hint="default" w:ascii="Times New Roman" w:hAnsi="Times New Roman" w:eastAsia="仿宋" w:cs="Times New Roman"/>
          <w:sz w:val="32"/>
          <w:szCs w:val="32"/>
          <w:highlight w:val="none"/>
        </w:rPr>
        <w:t>执行性。</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color w:val="000000"/>
          <w:kern w:val="0"/>
          <w:sz w:val="32"/>
          <w:szCs w:val="32"/>
          <w:highlight w:val="none"/>
          <w:lang w:val="en-US" w:eastAsia="zh-CN" w:bidi="ar"/>
        </w:rPr>
      </w:pPr>
      <w:r>
        <w:rPr>
          <w:rFonts w:hint="default" w:ascii="Times New Roman" w:hAnsi="Times New Roman" w:eastAsia="黑体" w:cs="Times New Roman"/>
          <w:b w:val="0"/>
          <w:bCs w:val="0"/>
          <w:color w:val="000000"/>
          <w:kern w:val="0"/>
          <w:sz w:val="32"/>
          <w:szCs w:val="32"/>
          <w:highlight w:val="none"/>
          <w:lang w:val="en-US" w:eastAsia="zh-CN" w:bidi="ar"/>
        </w:rPr>
        <w:t>二、借力信息化系统提高工作效率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bCs/>
          <w:sz w:val="32"/>
          <w:szCs w:val="32"/>
          <w:highlight w:val="none"/>
        </w:rPr>
      </w:pPr>
      <w:r>
        <w:rPr>
          <w:rFonts w:hint="default" w:ascii="Times New Roman" w:hAnsi="Times New Roman" w:eastAsia="楷体_GB2312" w:cs="Times New Roman"/>
          <w:sz w:val="32"/>
          <w:szCs w:val="32"/>
          <w:highlight w:val="none"/>
          <w:lang w:val="en-US" w:eastAsia="zh-CN"/>
        </w:rPr>
        <w:t>（一）完善</w:t>
      </w:r>
      <w:r>
        <w:rPr>
          <w:rFonts w:hint="default" w:ascii="Times New Roman" w:hAnsi="Times New Roman" w:eastAsia="楷体_GB2312" w:cs="Times New Roman"/>
          <w:sz w:val="32"/>
          <w:szCs w:val="32"/>
          <w:highlight w:val="none"/>
        </w:rPr>
        <w:t>合同管理模块。</w:t>
      </w:r>
      <w:r>
        <w:rPr>
          <w:rFonts w:hint="default" w:ascii="Times New Roman" w:hAnsi="Times New Roman" w:eastAsia="仿宋" w:cs="Times New Roman"/>
          <w:sz w:val="32"/>
          <w:szCs w:val="32"/>
          <w:highlight w:val="none"/>
          <w:lang w:val="en-US" w:eastAsia="zh-CN"/>
        </w:rPr>
        <w:t>对运行三年的</w:t>
      </w:r>
      <w:r>
        <w:rPr>
          <w:rFonts w:hint="default" w:ascii="Times New Roman" w:hAnsi="Times New Roman" w:eastAsia="仿宋" w:cs="Times New Roman"/>
          <w:sz w:val="32"/>
          <w:szCs w:val="32"/>
          <w:highlight w:val="none"/>
        </w:rPr>
        <w:t>HRP（医院资源规划系统）合同管理模块</w:t>
      </w:r>
      <w:r>
        <w:rPr>
          <w:rFonts w:hint="default" w:ascii="Times New Roman" w:hAnsi="Times New Roman" w:eastAsia="仿宋" w:cs="Times New Roman"/>
          <w:sz w:val="32"/>
          <w:szCs w:val="32"/>
          <w:highlight w:val="none"/>
          <w:lang w:val="en-US" w:eastAsia="zh-CN"/>
        </w:rPr>
        <w:t>进行了优化</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优化后</w:t>
      </w:r>
      <w:r>
        <w:rPr>
          <w:rFonts w:hint="default" w:ascii="Times New Roman" w:hAnsi="Times New Roman" w:eastAsia="仿宋" w:cs="Times New Roman"/>
          <w:sz w:val="32"/>
          <w:szCs w:val="32"/>
          <w:highlight w:val="none"/>
        </w:rPr>
        <w:t>该模块覆盖了合同全生命周期，包含了合同</w:t>
      </w:r>
      <w:r>
        <w:rPr>
          <w:rFonts w:hint="default" w:ascii="Times New Roman" w:hAnsi="Times New Roman" w:eastAsia="仿宋" w:cs="Times New Roman"/>
          <w:sz w:val="32"/>
          <w:szCs w:val="32"/>
          <w:highlight w:val="none"/>
          <w:lang w:val="en-US" w:eastAsia="zh-CN"/>
        </w:rPr>
        <w:t>的拟定</w:t>
      </w:r>
      <w:r>
        <w:rPr>
          <w:rFonts w:hint="default" w:ascii="Times New Roman" w:hAnsi="Times New Roman" w:eastAsia="仿宋" w:cs="Times New Roman"/>
          <w:sz w:val="32"/>
          <w:szCs w:val="32"/>
          <w:highlight w:val="none"/>
        </w:rPr>
        <w:t>、审核、生成、履行和支付等模块，强化了合同模板、合同关键要素、合同文档管理以及付款执行全过程控制，</w:t>
      </w:r>
      <w:r>
        <w:rPr>
          <w:rFonts w:hint="default" w:ascii="Times New Roman" w:hAnsi="Times New Roman" w:eastAsia="仿宋" w:cs="Times New Roman"/>
          <w:sz w:val="32"/>
          <w:szCs w:val="32"/>
          <w:highlight w:val="none"/>
          <w:lang w:val="en-US" w:eastAsia="zh-CN"/>
        </w:rPr>
        <w:t>通过</w:t>
      </w:r>
      <w:r>
        <w:rPr>
          <w:rFonts w:hint="default" w:ascii="Times New Roman" w:hAnsi="Times New Roman" w:eastAsia="仿宋" w:cs="Times New Roman"/>
          <w:sz w:val="32"/>
          <w:szCs w:val="32"/>
          <w:highlight w:val="none"/>
        </w:rPr>
        <w:t>审计部门、采购部门、项目管理部门和财务部门</w:t>
      </w:r>
      <w:r>
        <w:rPr>
          <w:rFonts w:hint="default" w:ascii="Times New Roman" w:hAnsi="Times New Roman" w:eastAsia="仿宋" w:cs="Times New Roman"/>
          <w:sz w:val="32"/>
          <w:szCs w:val="32"/>
          <w:highlight w:val="none"/>
          <w:lang w:val="en-US" w:eastAsia="zh-CN"/>
        </w:rPr>
        <w:t>的协同，大大提升了合同的签订速度和执行质量。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楷体_GB2312" w:cs="Times New Roman"/>
          <w:bCs/>
          <w:sz w:val="32"/>
          <w:szCs w:val="32"/>
          <w:highlight w:val="none"/>
          <w:lang w:val="en-US" w:eastAsia="zh-CN"/>
        </w:rPr>
        <w:t>（二）开发</w:t>
      </w:r>
      <w:r>
        <w:rPr>
          <w:rFonts w:hint="default" w:ascii="Times New Roman" w:hAnsi="Times New Roman" w:eastAsia="楷体_GB2312" w:cs="Times New Roman"/>
          <w:bCs/>
          <w:sz w:val="32"/>
          <w:szCs w:val="32"/>
          <w:highlight w:val="none"/>
        </w:rPr>
        <w:t>工程</w:t>
      </w:r>
      <w:r>
        <w:rPr>
          <w:rFonts w:hint="default" w:ascii="Times New Roman" w:hAnsi="Times New Roman" w:eastAsia="楷体_GB2312" w:cs="Times New Roman"/>
          <w:bCs/>
          <w:sz w:val="32"/>
          <w:szCs w:val="32"/>
          <w:highlight w:val="none"/>
          <w:lang w:val="en-US" w:eastAsia="zh-CN"/>
        </w:rPr>
        <w:t>建设</w:t>
      </w:r>
      <w:r>
        <w:rPr>
          <w:rFonts w:hint="default" w:ascii="Times New Roman" w:hAnsi="Times New Roman" w:eastAsia="楷体_GB2312" w:cs="Times New Roman"/>
          <w:bCs/>
          <w:sz w:val="32"/>
          <w:szCs w:val="32"/>
          <w:highlight w:val="none"/>
        </w:rPr>
        <w:t>项目预结算审计模块。</w:t>
      </w:r>
      <w:r>
        <w:rPr>
          <w:rFonts w:hint="default" w:ascii="Times New Roman" w:hAnsi="Times New Roman" w:eastAsia="仿宋" w:cs="Times New Roman"/>
          <w:bCs/>
          <w:sz w:val="32"/>
          <w:szCs w:val="32"/>
          <w:highlight w:val="none"/>
        </w:rPr>
        <w:t>利用</w:t>
      </w:r>
      <w:r>
        <w:rPr>
          <w:rFonts w:hint="default" w:ascii="Times New Roman" w:hAnsi="Times New Roman" w:eastAsia="仿宋" w:cs="Times New Roman"/>
          <w:bCs/>
          <w:sz w:val="32"/>
          <w:szCs w:val="32"/>
          <w:highlight w:val="none"/>
          <w:lang w:eastAsia="zh-CN"/>
        </w:rPr>
        <w:t>医院</w:t>
      </w:r>
      <w:r>
        <w:rPr>
          <w:rFonts w:hint="default" w:ascii="Times New Roman" w:hAnsi="Times New Roman" w:eastAsia="仿宋" w:cs="Times New Roman"/>
          <w:bCs/>
          <w:sz w:val="32"/>
          <w:szCs w:val="32"/>
          <w:highlight w:val="none"/>
        </w:rPr>
        <w:t>不断完善OA办公系统和HPR系统</w:t>
      </w:r>
      <w:r>
        <w:rPr>
          <w:rFonts w:hint="default" w:ascii="Times New Roman" w:hAnsi="Times New Roman" w:eastAsia="仿宋" w:cs="Times New Roman"/>
          <w:bCs/>
          <w:sz w:val="32"/>
          <w:szCs w:val="32"/>
          <w:highlight w:val="none"/>
          <w:lang w:val="en-US" w:eastAsia="zh-CN"/>
        </w:rPr>
        <w:t>，开发了</w:t>
      </w:r>
      <w:r>
        <w:rPr>
          <w:rFonts w:hint="default" w:ascii="Times New Roman" w:hAnsi="Times New Roman" w:eastAsia="仿宋" w:cs="Times New Roman"/>
          <w:bCs/>
          <w:sz w:val="32"/>
          <w:szCs w:val="32"/>
          <w:highlight w:val="none"/>
        </w:rPr>
        <w:t>工程</w:t>
      </w:r>
      <w:r>
        <w:rPr>
          <w:rFonts w:hint="default" w:ascii="Times New Roman" w:hAnsi="Times New Roman" w:eastAsia="仿宋" w:cs="Times New Roman"/>
          <w:bCs/>
          <w:sz w:val="32"/>
          <w:szCs w:val="32"/>
          <w:highlight w:val="none"/>
          <w:lang w:val="en-US" w:eastAsia="zh-CN"/>
        </w:rPr>
        <w:t>建设</w:t>
      </w:r>
      <w:r>
        <w:rPr>
          <w:rFonts w:hint="default" w:ascii="Times New Roman" w:hAnsi="Times New Roman" w:eastAsia="仿宋" w:cs="Times New Roman"/>
          <w:bCs/>
          <w:sz w:val="32"/>
          <w:szCs w:val="32"/>
          <w:highlight w:val="none"/>
        </w:rPr>
        <w:t>项目预结算审计模块，协同后勤保障部、</w:t>
      </w:r>
      <w:r>
        <w:rPr>
          <w:rFonts w:hint="default" w:ascii="Times New Roman" w:hAnsi="Times New Roman" w:eastAsia="仿宋" w:cs="Times New Roman"/>
          <w:bCs/>
          <w:sz w:val="32"/>
          <w:szCs w:val="32"/>
          <w:highlight w:val="none"/>
          <w:lang w:val="en-US" w:eastAsia="zh-CN"/>
        </w:rPr>
        <w:t>规划财务部、</w:t>
      </w:r>
      <w:r>
        <w:rPr>
          <w:rFonts w:hint="default" w:ascii="Times New Roman" w:hAnsi="Times New Roman" w:eastAsia="仿宋" w:cs="Times New Roman"/>
          <w:bCs/>
          <w:sz w:val="32"/>
          <w:szCs w:val="32"/>
          <w:highlight w:val="none"/>
        </w:rPr>
        <w:t>信息中心</w:t>
      </w:r>
      <w:r>
        <w:rPr>
          <w:rFonts w:hint="default" w:ascii="Times New Roman" w:hAnsi="Times New Roman" w:eastAsia="仿宋" w:cs="Times New Roman"/>
          <w:bCs/>
          <w:sz w:val="32"/>
          <w:szCs w:val="32"/>
          <w:highlight w:val="none"/>
          <w:lang w:val="en-US" w:eastAsia="zh-CN"/>
        </w:rPr>
        <w:t>和</w:t>
      </w:r>
      <w:r>
        <w:rPr>
          <w:rFonts w:hint="default" w:ascii="Times New Roman" w:hAnsi="Times New Roman" w:eastAsia="仿宋" w:cs="Times New Roman"/>
          <w:bCs/>
          <w:sz w:val="32"/>
          <w:szCs w:val="32"/>
          <w:highlight w:val="none"/>
        </w:rPr>
        <w:t>采购部门，</w:t>
      </w:r>
      <w:r>
        <w:rPr>
          <w:rFonts w:hint="default" w:ascii="Times New Roman" w:hAnsi="Times New Roman" w:eastAsia="仿宋" w:cs="Times New Roman"/>
          <w:bCs/>
          <w:sz w:val="32"/>
          <w:szCs w:val="32"/>
          <w:highlight w:val="none"/>
          <w:lang w:val="en-US" w:eastAsia="zh-CN"/>
        </w:rPr>
        <w:t>通过</w:t>
      </w:r>
      <w:r>
        <w:rPr>
          <w:rFonts w:hint="default" w:ascii="Times New Roman" w:hAnsi="Times New Roman" w:eastAsia="仿宋" w:cs="Times New Roman"/>
          <w:bCs/>
          <w:sz w:val="32"/>
          <w:szCs w:val="32"/>
          <w:highlight w:val="none"/>
        </w:rPr>
        <w:t>梳理流程、完善表单</w:t>
      </w:r>
      <w:r>
        <w:rPr>
          <w:rFonts w:hint="default" w:ascii="Times New Roman" w:hAnsi="Times New Roman" w:eastAsia="仿宋" w:cs="Times New Roman"/>
          <w:bCs/>
          <w:sz w:val="32"/>
          <w:szCs w:val="32"/>
          <w:highlight w:val="none"/>
          <w:lang w:eastAsia="zh-CN"/>
        </w:rPr>
        <w:t>，</w:t>
      </w:r>
      <w:r>
        <w:rPr>
          <w:rFonts w:hint="default" w:ascii="Times New Roman" w:hAnsi="Times New Roman" w:eastAsia="仿宋" w:cs="Times New Roman"/>
          <w:bCs/>
          <w:sz w:val="32"/>
          <w:szCs w:val="32"/>
          <w:highlight w:val="none"/>
        </w:rPr>
        <w:t>工程建设项目</w:t>
      </w:r>
      <w:r>
        <w:rPr>
          <w:rFonts w:hint="default" w:ascii="Times New Roman" w:hAnsi="Times New Roman" w:eastAsia="仿宋" w:cs="Times New Roman"/>
          <w:bCs/>
          <w:sz w:val="32"/>
          <w:szCs w:val="32"/>
          <w:highlight w:val="none"/>
          <w:lang w:val="en-US" w:eastAsia="zh-CN"/>
        </w:rPr>
        <w:t>预结算</w:t>
      </w:r>
      <w:r>
        <w:rPr>
          <w:rFonts w:hint="default" w:ascii="Times New Roman" w:hAnsi="Times New Roman" w:eastAsia="仿宋" w:cs="Times New Roman"/>
          <w:bCs/>
          <w:sz w:val="32"/>
          <w:szCs w:val="32"/>
          <w:highlight w:val="none"/>
        </w:rPr>
        <w:t>全过程</w:t>
      </w:r>
      <w:r>
        <w:rPr>
          <w:rFonts w:hint="default" w:ascii="Times New Roman" w:hAnsi="Times New Roman" w:eastAsia="仿宋" w:cs="Times New Roman"/>
          <w:bCs/>
          <w:sz w:val="32"/>
          <w:szCs w:val="32"/>
          <w:highlight w:val="none"/>
          <w:lang w:val="en-US" w:eastAsia="zh-CN"/>
        </w:rPr>
        <w:t>在系统里申请审批，资料在系统中留存，审批</w:t>
      </w:r>
      <w:r>
        <w:rPr>
          <w:rFonts w:hint="default" w:ascii="Times New Roman" w:hAnsi="Times New Roman" w:eastAsia="仿宋" w:cs="Times New Roman"/>
          <w:bCs/>
          <w:sz w:val="32"/>
          <w:szCs w:val="32"/>
          <w:highlight w:val="none"/>
        </w:rPr>
        <w:t>留有痕迹，所有产生的数据档案方便查询。该模块的启用不仅提高工作效率，更保证了建设工程项目管理工作的合法合规。</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color w:val="000000"/>
          <w:kern w:val="0"/>
          <w:sz w:val="32"/>
          <w:szCs w:val="32"/>
          <w:highlight w:val="none"/>
          <w:lang w:val="en-US" w:eastAsia="zh-CN" w:bidi="ar"/>
        </w:rPr>
      </w:pPr>
      <w:r>
        <w:rPr>
          <w:rFonts w:hint="default" w:ascii="Times New Roman" w:hAnsi="Times New Roman" w:eastAsia="黑体" w:cs="Times New Roman"/>
          <w:b w:val="0"/>
          <w:bCs w:val="0"/>
          <w:color w:val="000000"/>
          <w:kern w:val="0"/>
          <w:sz w:val="32"/>
          <w:szCs w:val="32"/>
          <w:highlight w:val="none"/>
          <w:lang w:val="en-US" w:eastAsia="zh-CN" w:bidi="ar"/>
        </w:rPr>
        <w:t>三、积极探索价值增值型内部审计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 w:cs="Times New Roman"/>
          <w:b w:val="0"/>
          <w:bCs/>
          <w:color w:val="auto"/>
          <w:sz w:val="32"/>
          <w:szCs w:val="32"/>
          <w:highlight w:val="none"/>
          <w:lang w:val="en-US" w:eastAsia="zh-CN"/>
        </w:rPr>
      </w:pPr>
      <w:r>
        <w:rPr>
          <w:rFonts w:hint="default" w:ascii="Times New Roman" w:hAnsi="Times New Roman" w:eastAsia="仿宋" w:cs="Times New Roman"/>
          <w:b w:val="0"/>
          <w:bCs/>
          <w:color w:val="auto"/>
          <w:sz w:val="32"/>
          <w:szCs w:val="32"/>
          <w:highlight w:val="none"/>
          <w:lang w:val="en-US" w:eastAsia="zh-CN"/>
        </w:rPr>
        <w:t>内部审计部门作为单位的管理部门，与单位整体目标是一致的，通过参与内部控制、风险管理、风险评估和内控评价等工作，提供有价值的管理信息和建议，促进单位有效运作，协助单位顺利达成目标，从为单位增加价值。</w:t>
      </w:r>
      <w:r>
        <w:rPr>
          <w:rFonts w:hint="eastAsia" w:ascii="Times New Roman" w:hAnsi="Times New Roman" w:eastAsia="仿宋" w:cs="Times New Roman"/>
          <w:b w:val="0"/>
          <w:bCs/>
          <w:color w:val="auto"/>
          <w:sz w:val="32"/>
          <w:szCs w:val="32"/>
          <w:highlight w:val="none"/>
          <w:lang w:val="en-US" w:eastAsia="zh-CN"/>
        </w:rPr>
        <w:t>医院审计部</w:t>
      </w:r>
      <w:r>
        <w:rPr>
          <w:rFonts w:hint="default" w:ascii="Times New Roman" w:hAnsi="Times New Roman" w:eastAsia="仿宋" w:cs="Times New Roman"/>
          <w:b w:val="0"/>
          <w:bCs/>
          <w:color w:val="auto"/>
          <w:sz w:val="32"/>
          <w:szCs w:val="32"/>
          <w:highlight w:val="none"/>
          <w:lang w:val="en-US" w:eastAsia="zh-CN"/>
        </w:rPr>
        <w:t>积极开展内部控制评价工作，通过对内部控制状况审查，衡量内部控制的健全性和有效性，寻找内部控制的薄弱环节，提出完善内部控制的建议。一是内部控制建设评价，评价内部控制设计是否健全。二是内部控制执行评价，主要评价制定的经营方针、政策和规章制度是否符合国家有关政策法规的要求并严格执行。通过这项工作的开展提高医院运营效率，降低风险，保证医院的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0EA086D"/>
    <w:rsid w:val="01EF5D4E"/>
    <w:rsid w:val="022A53CB"/>
    <w:rsid w:val="02B465E0"/>
    <w:rsid w:val="0392490F"/>
    <w:rsid w:val="04EE0CB9"/>
    <w:rsid w:val="05214BF0"/>
    <w:rsid w:val="06004AA9"/>
    <w:rsid w:val="07843B9D"/>
    <w:rsid w:val="09887D27"/>
    <w:rsid w:val="0AB216C2"/>
    <w:rsid w:val="0F603889"/>
    <w:rsid w:val="0FAE14E8"/>
    <w:rsid w:val="115864B6"/>
    <w:rsid w:val="1547712D"/>
    <w:rsid w:val="15945AD9"/>
    <w:rsid w:val="174F03E1"/>
    <w:rsid w:val="17B3747B"/>
    <w:rsid w:val="182F2302"/>
    <w:rsid w:val="19425D80"/>
    <w:rsid w:val="195D39C8"/>
    <w:rsid w:val="1A1A7D89"/>
    <w:rsid w:val="1B0948CD"/>
    <w:rsid w:val="1BFB4B8E"/>
    <w:rsid w:val="1C175EFB"/>
    <w:rsid w:val="1CD540DB"/>
    <w:rsid w:val="1D8B25FB"/>
    <w:rsid w:val="1DF932BF"/>
    <w:rsid w:val="1F88487D"/>
    <w:rsid w:val="1FD43A2F"/>
    <w:rsid w:val="20212141"/>
    <w:rsid w:val="2052391A"/>
    <w:rsid w:val="205B5873"/>
    <w:rsid w:val="208B7B32"/>
    <w:rsid w:val="20EC021F"/>
    <w:rsid w:val="21E73240"/>
    <w:rsid w:val="24450F0F"/>
    <w:rsid w:val="26226DAF"/>
    <w:rsid w:val="2A6B2B60"/>
    <w:rsid w:val="2BF53085"/>
    <w:rsid w:val="2CB736B3"/>
    <w:rsid w:val="2E1F472A"/>
    <w:rsid w:val="2F5831DD"/>
    <w:rsid w:val="2F9B4040"/>
    <w:rsid w:val="2FC67E0B"/>
    <w:rsid w:val="303372EC"/>
    <w:rsid w:val="31585A7A"/>
    <w:rsid w:val="31AE65ED"/>
    <w:rsid w:val="31DA60DD"/>
    <w:rsid w:val="31EF540D"/>
    <w:rsid w:val="32E201F9"/>
    <w:rsid w:val="34914007"/>
    <w:rsid w:val="34951F16"/>
    <w:rsid w:val="352C1560"/>
    <w:rsid w:val="374256D9"/>
    <w:rsid w:val="386363D1"/>
    <w:rsid w:val="38B21AB6"/>
    <w:rsid w:val="38D52DA4"/>
    <w:rsid w:val="39E8162D"/>
    <w:rsid w:val="3A6544DA"/>
    <w:rsid w:val="3A7157BF"/>
    <w:rsid w:val="3B677ECF"/>
    <w:rsid w:val="3CF63331"/>
    <w:rsid w:val="3D5D638F"/>
    <w:rsid w:val="3E444367"/>
    <w:rsid w:val="3EAB25E4"/>
    <w:rsid w:val="3ED660F9"/>
    <w:rsid w:val="408C2C2A"/>
    <w:rsid w:val="40E4398A"/>
    <w:rsid w:val="40FA23BE"/>
    <w:rsid w:val="427D7A3D"/>
    <w:rsid w:val="44572C84"/>
    <w:rsid w:val="446900DB"/>
    <w:rsid w:val="44BC0C36"/>
    <w:rsid w:val="460D15E7"/>
    <w:rsid w:val="4710744F"/>
    <w:rsid w:val="47DE1538"/>
    <w:rsid w:val="48CD64F1"/>
    <w:rsid w:val="497F4DCF"/>
    <w:rsid w:val="4B084D7B"/>
    <w:rsid w:val="4BEF6255"/>
    <w:rsid w:val="4BF54D80"/>
    <w:rsid w:val="4C8758D9"/>
    <w:rsid w:val="4D5667F0"/>
    <w:rsid w:val="4D59532D"/>
    <w:rsid w:val="4DBD6162"/>
    <w:rsid w:val="4E1B6AF1"/>
    <w:rsid w:val="4E7D50B7"/>
    <w:rsid w:val="4EEB1BC7"/>
    <w:rsid w:val="4F2277E8"/>
    <w:rsid w:val="4F39365A"/>
    <w:rsid w:val="4FED0154"/>
    <w:rsid w:val="50033E0F"/>
    <w:rsid w:val="538216A2"/>
    <w:rsid w:val="541166E0"/>
    <w:rsid w:val="54F84A64"/>
    <w:rsid w:val="55F861CF"/>
    <w:rsid w:val="581C7FF2"/>
    <w:rsid w:val="5C7B5C91"/>
    <w:rsid w:val="5E440B00"/>
    <w:rsid w:val="5EAC032D"/>
    <w:rsid w:val="62DC46D5"/>
    <w:rsid w:val="636B2516"/>
    <w:rsid w:val="63F31F23"/>
    <w:rsid w:val="643D7CCF"/>
    <w:rsid w:val="661A68A5"/>
    <w:rsid w:val="665018E8"/>
    <w:rsid w:val="66B8406B"/>
    <w:rsid w:val="680540C9"/>
    <w:rsid w:val="6925447A"/>
    <w:rsid w:val="69B82AA8"/>
    <w:rsid w:val="69BA5214"/>
    <w:rsid w:val="69D6769C"/>
    <w:rsid w:val="6B5F57C6"/>
    <w:rsid w:val="6BE25183"/>
    <w:rsid w:val="6C180985"/>
    <w:rsid w:val="6C8D5C92"/>
    <w:rsid w:val="6E380E19"/>
    <w:rsid w:val="6E383773"/>
    <w:rsid w:val="6F1C4373"/>
    <w:rsid w:val="6F654CAF"/>
    <w:rsid w:val="6FCE7539"/>
    <w:rsid w:val="706A301D"/>
    <w:rsid w:val="73606281"/>
    <w:rsid w:val="740F7AE6"/>
    <w:rsid w:val="762348AA"/>
    <w:rsid w:val="766D08CA"/>
    <w:rsid w:val="76DB205F"/>
    <w:rsid w:val="784D167E"/>
    <w:rsid w:val="786931DE"/>
    <w:rsid w:val="78863832"/>
    <w:rsid w:val="7B2C66AC"/>
    <w:rsid w:val="7B342C23"/>
    <w:rsid w:val="7BC44768"/>
    <w:rsid w:val="7BD551D4"/>
    <w:rsid w:val="7BFB1DFA"/>
    <w:rsid w:val="7DE9595A"/>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right="214"/>
    </w:pPr>
    <w:rPr>
      <w:rFonts w:ascii="仿宋_GB2312" w:eastAsia="仿宋_GB2312"/>
      <w:sz w:val="32"/>
    </w:rPr>
  </w:style>
  <w:style w:type="paragraph" w:customStyle="1" w:styleId="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9">
    <w:name w:val="footnote text"/>
    <w:basedOn w:val="1"/>
    <w:qFormat/>
    <w:uiPriority w:val="0"/>
    <w:pPr>
      <w:snapToGrid w:val="0"/>
      <w:jc w:val="left"/>
    </w:pPr>
    <w:rPr>
      <w:rFonts w:ascii="Calibri" w:hAnsi="Calibri" w:eastAsia="宋体" w:cs="Times New Roman"/>
      <w:sz w:val="18"/>
      <w:szCs w:val="18"/>
    </w:rPr>
  </w:style>
  <w:style w:type="paragraph" w:styleId="10">
    <w:name w:val="Normal (Web)"/>
    <w:basedOn w:val="1"/>
    <w:qFormat/>
    <w:uiPriority w:val="0"/>
    <w:pPr>
      <w:widowControl/>
      <w:jc w:val="left"/>
    </w:pPr>
    <w:rPr>
      <w:rFonts w:ascii="宋体" w:hAnsi="宋体" w:cs="宋体"/>
      <w:kern w:val="0"/>
      <w:sz w:val="18"/>
      <w:szCs w:val="18"/>
    </w:rPr>
  </w:style>
  <w:style w:type="paragraph" w:styleId="11">
    <w:name w:val="Body Text First Indent"/>
    <w:basedOn w:val="2"/>
    <w:qFormat/>
    <w:uiPriority w:val="0"/>
    <w:pPr>
      <w:ind w:firstLine="420" w:firstLineChars="100"/>
    </w:pPr>
  </w:style>
  <w:style w:type="character" w:styleId="14">
    <w:name w:val="Strong"/>
    <w:basedOn w:val="13"/>
    <w:qFormat/>
    <w:uiPriority w:val="0"/>
    <w:rPr>
      <w:rFonts w:ascii="Calibri" w:hAnsi="Calibri" w:eastAsia="宋体" w:cs="Times New Roman"/>
      <w:b/>
      <w:bCs/>
      <w:spacing w:val="0"/>
      <w:w w:val="100"/>
      <w:position w:val="0"/>
      <w:sz w:val="20"/>
      <w:szCs w:val="20"/>
    </w:rPr>
  </w:style>
  <w:style w:type="character" w:styleId="15">
    <w:name w:val="page number"/>
    <w:basedOn w:val="13"/>
    <w:qFormat/>
    <w:uiPriority w:val="0"/>
  </w:style>
  <w:style w:type="paragraph" w:customStyle="1" w:styleId="16">
    <w:name w:val="公文标题"/>
    <w:basedOn w:val="8"/>
    <w:qFormat/>
    <w:uiPriority w:val="0"/>
    <w:pPr>
      <w:adjustRightInd w:val="0"/>
      <w:snapToGrid w:val="0"/>
      <w:spacing w:line="240" w:lineRule="auto"/>
    </w:pPr>
    <w:rPr>
      <w:rFonts w:ascii="方正小标宋简体" w:eastAsia="方正小标宋简体"/>
      <w:b w:val="0"/>
    </w:rPr>
  </w:style>
  <w:style w:type="paragraph" w:customStyle="1" w:styleId="17">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3328</Words>
  <Characters>3348</Characters>
  <Lines>0</Lines>
  <Paragraphs>0</Paragraphs>
  <TotalTime>0</TotalTime>
  <ScaleCrop>false</ScaleCrop>
  <LinksUpToDate>false</LinksUpToDate>
  <CharactersWithSpaces>3382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2022-03-31T08:43:00Z</cp:lastPrinted>
  <dcterms:modified xsi:type="dcterms:W3CDTF">2022-04-02T02:57:19Z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7F98BCD4A87E4A6CA86665B92CDA6E0D</vt:lpwstr>
  </property>
</Properties>
</file>