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长城小标宋体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长城小标宋体"/>
          <w:sz w:val="84"/>
          <w:szCs w:val="84"/>
        </w:rPr>
      </w:pP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  <w:lang w:eastAsia="zh-CN"/>
        </w:rPr>
        <w:t>河南内审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</w:rPr>
        <w:t>工作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  <w:lang w:eastAsia="zh-CN"/>
        </w:rPr>
        <w:t>资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</w:rPr>
        <w:t>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Cs w:val="32"/>
          <w:lang w:eastAsia="zh-CN"/>
        </w:rPr>
        <w:t>第</w:t>
      </w:r>
      <w:r>
        <w:rPr>
          <w:rFonts w:hint="eastAsia" w:ascii="Times New Roman" w:hAnsi="Times New Roman" w:eastAsia="仿宋_GB2312" w:cs="仿宋_GB2312"/>
          <w:szCs w:val="32"/>
          <w:lang w:val="en-US" w:eastAsia="zh-CN"/>
        </w:rPr>
        <w:t>3期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总</w:t>
      </w:r>
      <w:r>
        <w:rPr>
          <w:rFonts w:ascii="Times New Roman" w:hAnsi="Times New Roman" w:eastAsia="仿宋_GB2312"/>
          <w:sz w:val="32"/>
          <w:szCs w:val="32"/>
        </w:rPr>
        <w:t>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</w:rPr>
        <w:t>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w w:val="105"/>
          <w:sz w:val="32"/>
          <w:szCs w:val="32"/>
        </w:rPr>
      </w:pPr>
      <w:r>
        <w:rPr>
          <w:rFonts w:hint="eastAsia" w:ascii="Times New Roman" w:hAnsi="Times New Roman" w:eastAsia="仿宋_GB2312" w:cs="仿宋_GB2312"/>
          <w:w w:val="105"/>
          <w:sz w:val="32"/>
          <w:szCs w:val="32"/>
        </w:rPr>
        <w:t>河 南 省 审 计 厅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内部审计指导监督处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color w:val="FF0000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长城小标宋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eastAsia="长城小标宋体" w:cs="长城小标宋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长城小标宋体" w:cs="长城小标宋体"/>
          <w:b w:val="0"/>
          <w:bCs w:val="0"/>
          <w:sz w:val="44"/>
          <w:szCs w:val="44"/>
        </w:rPr>
        <w:t>安阳钢铁集团有限责任公司</w:t>
      </w:r>
    </w:p>
    <w:p>
      <w:pPr>
        <w:jc w:val="center"/>
        <w:rPr>
          <w:rFonts w:hint="eastAsia" w:ascii="Times New Roman" w:hAnsi="Times New Roman" w:eastAsia="长城小标宋体" w:cs="长城小标宋体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长城小标宋体" w:cs="长城小标宋体"/>
          <w:b w:val="0"/>
          <w:bCs w:val="0"/>
          <w:sz w:val="44"/>
          <w:szCs w:val="44"/>
          <w:lang w:eastAsia="zh-CN"/>
        </w:rPr>
        <w:t>构建科学审计模式</w:t>
      </w:r>
      <w:r>
        <w:rPr>
          <w:rFonts w:hint="eastAsia" w:ascii="Times New Roman" w:hAnsi="Times New Roman" w:eastAsia="长城小标宋体" w:cs="长城小标宋体"/>
          <w:b w:val="0"/>
          <w:bCs w:val="0"/>
          <w:sz w:val="44"/>
          <w:szCs w:val="44"/>
          <w:lang w:val="en-US" w:eastAsia="zh-CN"/>
        </w:rPr>
        <w:t xml:space="preserve">  探索增值创效路径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安钢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集团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内部审计工作围绕公司发展战略和深化国企改革举措，立足公司提质增效和转型发展中心任务，坚持“强化监督、做好服务、防范风险、带好队伍”，构建科学的内部审计模式，积极探索服务企业增值创效新途径，审计工作的广度和深度不断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高层领导重视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安钢集团公司</w:t>
      </w:r>
      <w:bookmarkStart w:id="0" w:name="_Hlk43798894"/>
      <w:r>
        <w:rPr>
          <w:rFonts w:hint="eastAsia" w:ascii="Times New Roman" w:hAnsi="Times New Roman" w:eastAsia="仿宋_GB2312"/>
          <w:color w:val="000000"/>
          <w:sz w:val="32"/>
          <w:szCs w:val="32"/>
        </w:rPr>
        <w:t>领导层高度重视内部审计工作，</w:t>
      </w:r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董事长亲自审定年度审计项目计划，听取审计工作汇报，签批审计报告，2017年还增设集团公司审计首席专家岗位。特别是近几年，集团公司董事长下达多项临时审计项目和专项审计指令，亲自批复整改要</w:t>
      </w:r>
      <w:r>
        <w:rPr>
          <w:rFonts w:hint="eastAsia" w:ascii="Times New Roman" w:hAnsi="Times New Roman" w:eastAsia="仿宋_GB2312"/>
          <w:sz w:val="32"/>
          <w:szCs w:val="32"/>
        </w:rPr>
        <w:t>求，批转相关部门组织专项巡察，启动</w:t>
      </w:r>
      <w:r>
        <w:rPr>
          <w:rFonts w:hint="eastAsia" w:ascii="Times New Roman" w:hAnsi="Times New Roman" w:eastAsia="仿宋_GB2312" w:cs="宋体"/>
          <w:sz w:val="32"/>
          <w:szCs w:val="32"/>
        </w:rPr>
        <w:t>《安钢集团公司员工责任追究办法》《安钢集团公司职工违规违纪处理暂行规定》</w:t>
      </w:r>
      <w:r>
        <w:rPr>
          <w:rFonts w:hint="eastAsia" w:ascii="Times New Roman" w:hAnsi="Times New Roman" w:eastAsia="仿宋_GB2312" w:cs="黑体"/>
          <w:sz w:val="32"/>
          <w:szCs w:val="32"/>
        </w:rPr>
        <w:t>给予组织处理，</w:t>
      </w:r>
      <w:r>
        <w:rPr>
          <w:rFonts w:hint="eastAsia" w:ascii="Times New Roman" w:hAnsi="Times New Roman" w:eastAsia="仿宋_GB2312"/>
          <w:sz w:val="32"/>
          <w:szCs w:val="32"/>
        </w:rPr>
        <w:t>有效促进审计问题整改落实。近两年落实责任，</w:t>
      </w:r>
      <w:r>
        <w:rPr>
          <w:rFonts w:hint="eastAsia" w:ascii="Times New Roman" w:hAnsi="Times New Roman" w:eastAsia="仿宋_GB2312" w:cs="黑体"/>
          <w:sz w:val="32"/>
          <w:szCs w:val="32"/>
        </w:rPr>
        <w:t>给予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通报批评、</w:t>
      </w:r>
      <w:r>
        <w:rPr>
          <w:rFonts w:hint="eastAsia" w:ascii="Times New Roman" w:hAnsi="Times New Roman" w:eastAsia="仿宋_GB2312" w:cs="宋体"/>
          <w:sz w:val="32"/>
          <w:szCs w:val="32"/>
        </w:rPr>
        <w:t>谈话提醒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警告、记过、记大过、降职降级、</w:t>
      </w:r>
      <w:r>
        <w:rPr>
          <w:rFonts w:hint="eastAsia" w:ascii="Times New Roman" w:hAnsi="Times New Roman" w:eastAsia="仿宋_GB2312" w:cs="宋体"/>
          <w:sz w:val="32"/>
          <w:szCs w:val="32"/>
        </w:rPr>
        <w:t>撤职</w:t>
      </w:r>
      <w:r>
        <w:rPr>
          <w:rFonts w:hint="eastAsia" w:ascii="Times New Roman" w:hAnsi="Times New Roman" w:eastAsia="仿宋_GB2312"/>
          <w:sz w:val="32"/>
          <w:szCs w:val="32"/>
        </w:rPr>
        <w:t>等党纪、政纪处分</w:t>
      </w:r>
      <w:r>
        <w:rPr>
          <w:rFonts w:hint="eastAsia" w:ascii="Times New Roman" w:hAnsi="Times New Roman" w:eastAsia="仿宋_GB2312" w:cs="黑体"/>
          <w:sz w:val="32"/>
          <w:szCs w:val="32"/>
        </w:rPr>
        <w:t>达39人，并</w:t>
      </w:r>
      <w:r>
        <w:rPr>
          <w:rFonts w:hint="eastAsia" w:ascii="Times New Roman" w:hAnsi="Times New Roman" w:eastAsia="仿宋_GB2312"/>
          <w:sz w:val="32"/>
          <w:szCs w:val="32"/>
        </w:rPr>
        <w:t>作为晋升、推优、交流改任、降级使用的依据，同时减发年薪、绩效工资，处理结果同时在安钢内网挂网通报，在全公司开展岗位尽责履职、发挥“一大三主动”大讨论，对全公司经营管理人员震动很大，审计在风险预警、查错纠偏、为降本增效寻找突破口等方面发挥了很好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、完善制度体系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制度建设是内部审计工作的基础，是实现审计工作规范化、程序化、标准化，确保审计质量、提高工作效率的根本保障。安钢内部审计现已形成三级制度体系：公司层面《安钢集团公司内部审计制度》；专业管理层面《经营管理审计实施办法》《经济责任审计实施办法》《内部控制审计实施办法》《后续审计实施办法》等专业审计实施办法；审计操作层面的审计项目操作规程、联合审计规定等内控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三、打造审计特色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val="en-US" w:eastAsia="zh-CN"/>
        </w:rPr>
        <w:t>(一)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拓展常规审计内涵。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为了适应集团公司多元化、跨越式发展的管理提升需要，安钢内部审计工作坚持“创新”“增值”，围绕经营管理和管理层关注重点，运用多种审计方式，拓展审计内涵，挖掘创效增效点。专项审计围绕董事会和最高管理层关注的重点、难点和高风险环节，选择经营管理关键环节和敏感问题开展，揭示系统性、全局性、普遍性问题，预警管理风险，提高综合管理效益；管理审计以“防范风险、提高效益”为目的，紧扣集团公司发展战略，对重点关注的指标和事项、特别是新开辟业务综合效益，加大横向、纵向审计分析力度，深层次揭示问题原因和风险利弊，使被审计单位充分认识本单位经营管控、增效创效的风险和问题，提高内部加压、查漏整改的自觉性；经济责任审计实行全覆盖，对主要领导人员任期经济责任审计注重问题抓早抓小，早发现早提醒，“体检”常态化，防患于未然，发挥审计免疫预防功能，在“治已病”“防未病”上下功夫。在原来重点关注主要领导人员任职期间国有资产的安全完整、保值增值、财经纪律、制度建设、任务目标完成情况的同时，把集团公司强化管理、对标挖潜、责任落实等降本增效的创新举措执行的有效性纳入审计内容，对主要领导人员任职期间履职情况做出客观评价，为完善领导干部监督管理机制、正确评价和任用干部提供信息支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内部控制审计加大风险管控力度，重点关注内部控制环境、风险评估机制、内部控制活动、信息资料可靠性和完整性、内部管控监督及纠错整改等方面，综合分析评价企业内部控制情况，对提升企业经营风险管控水平、提高制度执行力等方面提出多项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探索创新审计方法。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近几年在常规审计方式方法基础上，安钢审计探索和践行了一些行之有效的审计方法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创新工作模式，打破专业和板块界限，向内挖潜，探索实施联合审计工作模式。针对不同的审计项目，合理选派各专业人员，组成有专业侧重的联合审计组，大型专项审计还借调相关专家参加，完成多项专项审计，不仅解决项目多、任务重、时间紧、专业人员不足的客观困难，也适应集团化管控、子分公司灵活经营带来的业务类型多样化、专业化对审计人员技能的更高要求，审计的广度和深度得到明显提升，为复合型审计人才培养提供良好途径。狠抓审计问题整改，推进后续审计。集团公司领导对内部审计成果运用给予高度重视和极大支持。董事长多次提到“要加强后续审计，确保整改措施到位，通过完善制度，切实提高管理水平”。近两年安钢在原来执行的审计意见整改跟踪落实、限期反馈整改结果、下次审计必审等督促整改基础上，探索年度审计计划立项、按审计项目进行管理开展后续审计，用“四不放过”标准，销号管理每个项目的整改情况，实现审计问题整改闭环，有效遏制屡查屡犯顽疾，巩固审计成果运用成效，写好审计增值后半篇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四、建设人才队伍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安钢历来重视审计队伍建设工作，以学习型团队建设为依托，不断探索和创新多种审计人才培养方式，打造一支理论知识扎实、业务技能过硬、吃苦耐劳、廉洁自律的审计团队。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注重队伍思想教育，强化政治引领作用，提升全员对坚持和完善中国特色社会主义制度、推进国家治理体系和治理能力现代化重要性认识，确保团队政治素养过硬。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全公司范围内多次公开招聘专业人才，广泛吸纳财务、工程、法律、经济管理、统计等相关专业人员充实到审计队伍，优化审计队伍知识结构，打造复合型人才队伍。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组织审计人员参加集中培训、专业知识竞赛、内部学习交流、审计案例推广、“人人当讲师”、“师带徒”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“一对一”传帮带等活动，大胆启用年轻人，压担子给平台，高标准严要求，快速提升审计队伍职业素养和工作技能，培训审计队伍后备力量。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四是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围绕审计工作重点开展课题研究，鼓励审计人员撰写审计理论研讨论文和实践心得体会，积极开展管理创新项目探索和合理化建议活动，审核推荐上报，提升审计人员专业理论知识和实践经验总结能力。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五是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积极推进计算机辅助审计，对接安钢信息化平台，实现信息数据的快速传递和信息资源的共享，提高审计工作质量和效率。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六是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充分发挥审计专业优势，提升审计增值服务。围绕集团公司强化管理需要，选定专业知识过硬审计人员制作多套课件，为集团公司和子分公司提供多场经营风险管控集</w:t>
      </w:r>
      <w:r>
        <w:rPr>
          <w:rFonts w:hint="eastAsia" w:ascii="Times New Roman" w:hAnsi="Times New Roman" w:eastAsia="仿宋_GB2312"/>
          <w:sz w:val="32"/>
          <w:szCs w:val="32"/>
        </w:rPr>
        <w:t>中培训。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</w:rPr>
      </w:pPr>
    </w:p>
    <w:sectPr>
      <w:footerReference r:id="rId3" w:type="default"/>
      <w:pgSz w:w="11906" w:h="16838"/>
      <w:pgMar w:top="2098" w:right="1531" w:bottom="1928" w:left="1531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32BF"/>
    <w:rsid w:val="022A53CB"/>
    <w:rsid w:val="0392490F"/>
    <w:rsid w:val="04EE0CB9"/>
    <w:rsid w:val="0F603889"/>
    <w:rsid w:val="109C14C5"/>
    <w:rsid w:val="1CD540DB"/>
    <w:rsid w:val="1DF932BF"/>
    <w:rsid w:val="1F88487D"/>
    <w:rsid w:val="1FC1699D"/>
    <w:rsid w:val="21E73240"/>
    <w:rsid w:val="24450F0F"/>
    <w:rsid w:val="25EB52AA"/>
    <w:rsid w:val="2D330AC8"/>
    <w:rsid w:val="303372EC"/>
    <w:rsid w:val="31AE65ED"/>
    <w:rsid w:val="33DF1F20"/>
    <w:rsid w:val="35BE1FC5"/>
    <w:rsid w:val="3CF63331"/>
    <w:rsid w:val="3EAB25E4"/>
    <w:rsid w:val="41AA4255"/>
    <w:rsid w:val="432D299A"/>
    <w:rsid w:val="44572C84"/>
    <w:rsid w:val="44BC0C36"/>
    <w:rsid w:val="4710744F"/>
    <w:rsid w:val="4C8758D9"/>
    <w:rsid w:val="4D59532D"/>
    <w:rsid w:val="517B3645"/>
    <w:rsid w:val="52470CB7"/>
    <w:rsid w:val="541166E0"/>
    <w:rsid w:val="59BE1684"/>
    <w:rsid w:val="5A380AC5"/>
    <w:rsid w:val="5B0B18FF"/>
    <w:rsid w:val="5D2168AC"/>
    <w:rsid w:val="661A68A5"/>
    <w:rsid w:val="69B82AA8"/>
    <w:rsid w:val="6BE25183"/>
    <w:rsid w:val="6DF243F3"/>
    <w:rsid w:val="706A301D"/>
    <w:rsid w:val="7A66059F"/>
    <w:rsid w:val="7BC44768"/>
    <w:rsid w:val="7FC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2020-09-08T00:29:00Z</dcterms:created>
  <dc:creator>lenovo</dc:creator>
  <cp:lastModifiedBy>dell</cp:lastModifiedBy>
  <cp:lastPrinted>2020-09-09T08:29:00Z</cp:lastPrinted>
  <dcterms:modified xsi:type="dcterms:W3CDTF">2021-02-23T03:01:22Z</dcterms:modified>
  <dc:title>河南省公安厅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