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sz w:val="84"/>
          <w:szCs w:val="84"/>
        </w:rPr>
      </w:pP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河南内审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工作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资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第4期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总</w:t>
      </w:r>
      <w:r>
        <w:rPr>
          <w:rFonts w:ascii="Times New Roman" w:hAnsi="Times New Roman" w:eastAsia="仿宋_GB2312"/>
          <w:sz w:val="32"/>
          <w:szCs w:val="32"/>
        </w:rPr>
        <w:t>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/>
          <w:sz w:val="32"/>
          <w:szCs w:val="32"/>
        </w:rPr>
        <w:t>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10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5"/>
          <w:sz w:val="32"/>
          <w:szCs w:val="32"/>
        </w:rPr>
        <w:t>河 南 省 审 计 厅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内部审计指导监督处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rPr>
          <w:rFonts w:hint="eastAsia" w:ascii="Times New Roman" w:hAnsi="Times New Roman"/>
          <w:color w:val="FF0000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积极发挥内部审计职能作用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助推乡村振兴高质量发展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农业农村厅审计绩效处在厅党组的正确领导下和省审计厅的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指导下，认真履行职责，加强内部管理，防范内部风险，推动工作落实，内部审计工作不断适应新形势、新要求，有力促进了乡村振兴高质量发展。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一、强化组织领导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一是健全组织机构</w:t>
      </w: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在这次机构改革中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农业农村厅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专门设立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审计绩效处履行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内部审计有关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职责，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厅主要领导直接分管审计工作，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成立了厅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审计工作领导小组，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由厅主要负责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同志任组长，其他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级领导任副组长，成员为厅直属各单位负责人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，办公室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设在厅审计绩效处，办公室主任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协助分管内部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工作的厅领导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。领导的重视，机构的健全，为做好内部审计工作提供了组织保障。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落实工作责任。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厅党组定期听取内部审计工作情况汇报，传达审计工作有关精神，研究内部审计工作计划、审计方案、问题整改等事项，部署审计有关工作；审计绩效处牵头组织我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厅内部审计工作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列席厅党组涉及项目资金分配、重大制度设计等事项的会议，全过程参与对厅重大项目实施的监督，从规范程序、严格管理、提高绩效等方面为厅党组决策提供参考；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各直属单位主要负责人为本单位审计事项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第一责任人，对本单位审计工作要亲自管、亲自抓，对审计发现问题要认真抓好整改。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责任的落实，保障了内部审计工作的顺利进行。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二、强化基础工作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一是完善制度机制。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审计绩效处自成立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始终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把制度建设摆在突出位置，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扎紧制度篱笆，加强内部管理。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内部审计工作办法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厅属单位主要领导干部经济责任审计工作办法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内部审计工作制度。规范任中经济责任审计，对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1年内即将退休的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厅属单位主要负责人提前半年完成经济责任审计，强化监督，促进问题整改。督促相关单位完善资金分配、项目管理等制度文件</w:t>
      </w:r>
      <w:r>
        <w:rPr>
          <w:rFonts w:hint="default" w:ascii="Times New Roman" w:hAnsi="Times New Roman" w:eastAsia="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起到了</w:t>
      </w:r>
      <w:r>
        <w:rPr>
          <w:rFonts w:hint="default" w:ascii="Times New Roman" w:hAnsi="Times New Roman" w:eastAsia="仿宋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“查病治病”与“防范未病”</w:t>
      </w:r>
      <w:r>
        <w:rPr>
          <w:rFonts w:hint="default" w:ascii="Times New Roman" w:hAnsi="Times New Roman" w:eastAsia="仿宋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的作用，堵塞了制度漏洞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二是提升能力素质。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建立了厅内部审计工作专家库，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目前在库专家140余人，为做好全省农业农村内部审计工作提供了人才和技术支撑。积极选派人员参加省审计厅组织的“以审代训”培养锻炼，优选系统内部专家参加厅内组织的专项审计工作。举办全省农业农村内部审计工作培训班，召开全省农业农村审计管理工作分析会商会议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加强交流研讨，提升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审计队伍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三、强化方式创新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一是加强业务指导。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国家审计署驻郑州特派办、省审计厅开展的贯彻落实国家重大政策措施情况、乡村振兴相关政策及资金使用情况、县域经济发展情况、2020年度预算执行及其他财政收支、防汛救灾资金物资和灾后恢复重建等审计工作，主动与厅直属各单位联系，加强沟通协调，做好业务指导和审计政策解释工作，及时向审计部门提供资料，确保了中央、省委省政府审计监督工作的顺利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二是做到三个结合。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将审计工作与绩效评价有机结合，把项目资金绩效评价方案制定、评价过程、结果运用、问题整改与内部审计工作一起研究、一起部署、一起落实，既参与了项目资金绩效评价过程，又落实了审计工作职责；将审计工作与内部巡查有机结合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建立信息共享、结果共用、重要事项共同实施、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整改问责共同落实等工作机制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；将经济责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任任中审计与离任审计有机结合，促进职责有效履行和党风廉政建设责任制的落实。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四、强化日常监督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一是注重跟踪服务。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走访、座谈、调研等多种途径，及时了解跟踪项目资金分配意见、绩效目标设置、项目进展情况、预算执行进度等情况；通过召开分析会，将各类审计和绩效管理中发现的问题进行梳理分析，同有关单位一道研究解决措施，落实工作责任，及时督促整改完善；组织厅属各预算单位加强自查，确保中央、省委省政府重大政策措施在农业农村部门得到贯彻落实；面对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特大洪涝灾害，提高站位，主动作为，积极支持灾后恢复重建，组织人员深入农田、养殖场、合作社等乡村一线，走访基层干部、农户，了解洪灾受损情况，为全面掌握农业农村灾害损失提供了数据支撑，为争取中央财政支持我省灾后恢复重建工作积极建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二是做好问题整改。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坚持把抓好审计发现问题整改作为查漏补缺、堵塞漏洞、健全机制、提升水平的重要手段，积极与省直有关部门沟通协调，牵头做好贯彻国家重大“三农”政策落实等多项审计发现问题的整改工作。和有关单位一起分析原因，研究整改措施，建立整改台账，落实整改责任，按要求向省审计厅报送整改报告，进一步规范了涉农资金预算管理，提高了涉农财政资金使用效益，督促有关单位完善了有关制度，加快了涉农项目建设进度，促进了农业农村各项工作健康发展</w:t>
      </w:r>
      <w:r>
        <w:rPr>
          <w:rFonts w:hint="eastAsia" w:ascii="仿宋_GB2312" w:hAnsi="黑体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2098" w:right="1531" w:bottom="1928" w:left="1531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32BF"/>
    <w:rsid w:val="01EF5D4E"/>
    <w:rsid w:val="022A53CB"/>
    <w:rsid w:val="0392490F"/>
    <w:rsid w:val="04EE0CB9"/>
    <w:rsid w:val="05214BF0"/>
    <w:rsid w:val="07843B9D"/>
    <w:rsid w:val="0A193A25"/>
    <w:rsid w:val="0F07055C"/>
    <w:rsid w:val="0F603889"/>
    <w:rsid w:val="0FAE14E8"/>
    <w:rsid w:val="115864B6"/>
    <w:rsid w:val="15945AD9"/>
    <w:rsid w:val="174F03E1"/>
    <w:rsid w:val="182F2302"/>
    <w:rsid w:val="195D39C8"/>
    <w:rsid w:val="1A1A7D89"/>
    <w:rsid w:val="1B0948CD"/>
    <w:rsid w:val="1C175EFB"/>
    <w:rsid w:val="1CD540DB"/>
    <w:rsid w:val="1DF932BF"/>
    <w:rsid w:val="1F88487D"/>
    <w:rsid w:val="1FD43A2F"/>
    <w:rsid w:val="20EC021F"/>
    <w:rsid w:val="21E73240"/>
    <w:rsid w:val="24450F0F"/>
    <w:rsid w:val="27424EEE"/>
    <w:rsid w:val="2BF53085"/>
    <w:rsid w:val="2CB736B3"/>
    <w:rsid w:val="2F9B4040"/>
    <w:rsid w:val="2FC67E0B"/>
    <w:rsid w:val="303372EC"/>
    <w:rsid w:val="31585A7A"/>
    <w:rsid w:val="31AE65ED"/>
    <w:rsid w:val="31DA60DD"/>
    <w:rsid w:val="31EF540D"/>
    <w:rsid w:val="32E201F9"/>
    <w:rsid w:val="34914007"/>
    <w:rsid w:val="34951F16"/>
    <w:rsid w:val="374256D9"/>
    <w:rsid w:val="38B21AB6"/>
    <w:rsid w:val="3A6544DA"/>
    <w:rsid w:val="3A7157BF"/>
    <w:rsid w:val="3CF63331"/>
    <w:rsid w:val="3EAB25E4"/>
    <w:rsid w:val="44572C84"/>
    <w:rsid w:val="446403B0"/>
    <w:rsid w:val="44BC0C36"/>
    <w:rsid w:val="460D15E7"/>
    <w:rsid w:val="4710744F"/>
    <w:rsid w:val="47DE1538"/>
    <w:rsid w:val="4B084D7B"/>
    <w:rsid w:val="4BEF6255"/>
    <w:rsid w:val="4C8758D9"/>
    <w:rsid w:val="4D5667F0"/>
    <w:rsid w:val="4D59532D"/>
    <w:rsid w:val="4DBD6162"/>
    <w:rsid w:val="4F2277E8"/>
    <w:rsid w:val="4FED0154"/>
    <w:rsid w:val="50033E0F"/>
    <w:rsid w:val="538216A2"/>
    <w:rsid w:val="541166E0"/>
    <w:rsid w:val="581C7FF2"/>
    <w:rsid w:val="5C7B5C91"/>
    <w:rsid w:val="5E440B00"/>
    <w:rsid w:val="63F31F23"/>
    <w:rsid w:val="661A68A5"/>
    <w:rsid w:val="670E023B"/>
    <w:rsid w:val="69B82AA8"/>
    <w:rsid w:val="69D6769C"/>
    <w:rsid w:val="6BE25183"/>
    <w:rsid w:val="6C180985"/>
    <w:rsid w:val="6D04439D"/>
    <w:rsid w:val="6E4D4D81"/>
    <w:rsid w:val="6F1C4373"/>
    <w:rsid w:val="6F654CAF"/>
    <w:rsid w:val="706A301D"/>
    <w:rsid w:val="76DB205F"/>
    <w:rsid w:val="784D167E"/>
    <w:rsid w:val="786931DE"/>
    <w:rsid w:val="78863832"/>
    <w:rsid w:val="7B2C66AC"/>
    <w:rsid w:val="7B342C23"/>
    <w:rsid w:val="7BC44768"/>
    <w:rsid w:val="7BD551D4"/>
    <w:rsid w:val="7BFB1DFA"/>
    <w:rsid w:val="7DE9595A"/>
    <w:rsid w:val="7FCA4FC7"/>
    <w:rsid w:val="7FD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widowControl/>
      <w:adjustRightInd w:val="0"/>
      <w:snapToGrid w:val="0"/>
      <w:spacing w:line="567" w:lineRule="exact"/>
      <w:ind w:firstLine="643" w:firstLineChars="200"/>
      <w:jc w:val="left"/>
      <w:outlineLvl w:val="1"/>
    </w:pPr>
    <w:rPr>
      <w:rFonts w:ascii="楷体_GB2312" w:hAnsi="宋体" w:eastAsia="楷体_GB2312"/>
      <w:b/>
      <w:bCs/>
      <w:color w:val="000000"/>
      <w:kern w:val="0"/>
      <w:sz w:val="32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861"/>
      </w:tabs>
      <w:spacing w:line="360" w:lineRule="auto"/>
      <w:ind w:right="1044"/>
      <w:jc w:val="right"/>
    </w:pPr>
    <w:rPr>
      <w:rFonts w:ascii="宋体" w:hAnsi="宋体"/>
      <w:b/>
      <w:spacing w:val="-20"/>
      <w:sz w:val="30"/>
      <w:szCs w:val="30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paragraph" w:customStyle="1" w:styleId="14">
    <w:name w:val="公文标题"/>
    <w:basedOn w:val="8"/>
    <w:qFormat/>
    <w:uiPriority w:val="0"/>
    <w:pPr>
      <w:adjustRightInd w:val="0"/>
      <w:snapToGrid w:val="0"/>
      <w:spacing w:line="240" w:lineRule="auto"/>
    </w:pPr>
    <w:rPr>
      <w:rFonts w:ascii="方正小标宋简体" w:eastAsia="方正小标宋简体"/>
      <w:b w:val="0"/>
    </w:rPr>
  </w:style>
  <w:style w:type="paragraph" w:customStyle="1" w:styleId="15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2020-09-08T00:29:00Z</dcterms:created>
  <dc:creator>lenovo</dc:creator>
  <cp:lastModifiedBy>刘金坡</cp:lastModifiedBy>
  <cp:lastPrinted>2022-01-06T08:05:00Z</cp:lastPrinted>
  <dcterms:modified xsi:type="dcterms:W3CDTF">2022-02-08T08:47:41Z</dcterms:modified>
  <dc:title>河南省公安厅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7F98BCD4A87E4A6CA86665B92CDA6E0D</vt:lpwstr>
  </property>
</Properties>
</file>