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snapToGrid/>
        <w:spacing w:line="600" w:lineRule="atLeast"/>
        <w:ind w:left="0" w:leftChars="0" w:right="0" w:rightChars="0" w:firstLine="0" w:firstLineChars="0"/>
        <w:jc w:val="center"/>
        <w:textAlignment w:val="auto"/>
        <w:outlineLvl w:val="9"/>
        <w:rPr>
          <w:rFonts w:hint="eastAsia" w:ascii="Times New Roman" w:hAnsi="Times New Roman" w:eastAsia="长城小标宋体" w:cs="长城小标宋体"/>
          <w:color w:val="FF0000"/>
          <w:sz w:val="32"/>
          <w:szCs w:val="32"/>
          <w:lang w:eastAsia="zh-CN"/>
        </w:rPr>
      </w:pPr>
    </w:p>
    <w:p>
      <w:pPr>
        <w:keepNext w:val="0"/>
        <w:keepLines w:val="0"/>
        <w:pageBreakBefore w:val="0"/>
        <w:kinsoku/>
        <w:wordWrap/>
        <w:overflowPunct/>
        <w:topLinePunct w:val="0"/>
        <w:autoSpaceDE/>
        <w:autoSpaceDN/>
        <w:bidi w:val="0"/>
        <w:snapToGrid/>
        <w:spacing w:line="600" w:lineRule="atLeast"/>
        <w:ind w:left="0" w:leftChars="0" w:right="0" w:rightChars="0" w:firstLine="0" w:firstLineChars="0"/>
        <w:jc w:val="center"/>
        <w:textAlignment w:val="auto"/>
        <w:outlineLvl w:val="9"/>
        <w:rPr>
          <w:rFonts w:hint="eastAsia" w:ascii="Times New Roman" w:hAnsi="Times New Roman" w:eastAsia="长城小标宋体" w:cs="长城小标宋体"/>
          <w:sz w:val="84"/>
          <w:szCs w:val="84"/>
        </w:rPr>
      </w:pPr>
      <w:r>
        <w:rPr>
          <w:rFonts w:hint="eastAsia" w:ascii="Times New Roman" w:hAnsi="Times New Roman" w:eastAsia="长城小标宋体" w:cs="长城小标宋体"/>
          <w:color w:val="FF0000"/>
          <w:sz w:val="84"/>
          <w:szCs w:val="84"/>
          <w:lang w:eastAsia="zh-CN"/>
        </w:rPr>
        <w:t>河南内审</w:t>
      </w:r>
      <w:r>
        <w:rPr>
          <w:rFonts w:hint="eastAsia" w:ascii="Times New Roman" w:hAnsi="Times New Roman" w:eastAsia="长城小标宋体" w:cs="长城小标宋体"/>
          <w:color w:val="FF0000"/>
          <w:sz w:val="84"/>
          <w:szCs w:val="84"/>
        </w:rPr>
        <w:t>工作</w:t>
      </w:r>
      <w:r>
        <w:rPr>
          <w:rFonts w:hint="eastAsia" w:ascii="Times New Roman" w:hAnsi="Times New Roman" w:eastAsia="长城小标宋体" w:cs="长城小标宋体"/>
          <w:color w:val="FF0000"/>
          <w:sz w:val="84"/>
          <w:szCs w:val="84"/>
          <w:lang w:eastAsia="zh-CN"/>
        </w:rPr>
        <w:t>资</w:t>
      </w:r>
      <w:r>
        <w:rPr>
          <w:rFonts w:hint="eastAsia" w:ascii="Times New Roman" w:hAnsi="Times New Roman" w:eastAsia="长城小标宋体" w:cs="长城小标宋体"/>
          <w:color w:val="FF0000"/>
          <w:sz w:val="84"/>
          <w:szCs w:val="84"/>
        </w:rPr>
        <w:t>讯</w:t>
      </w:r>
    </w:p>
    <w:p>
      <w:pPr>
        <w:keepNext w:val="0"/>
        <w:keepLines w:val="0"/>
        <w:pageBreakBefore w:val="0"/>
        <w:kinsoku/>
        <w:wordWrap/>
        <w:overflowPunct/>
        <w:topLinePunct w:val="0"/>
        <w:autoSpaceDE/>
        <w:autoSpaceDN/>
        <w:bidi w:val="0"/>
        <w:snapToGrid/>
        <w:spacing w:line="600" w:lineRule="atLeast"/>
        <w:ind w:left="0" w:leftChars="0" w:right="0" w:rightChars="0" w:firstLine="0" w:firstLineChars="0"/>
        <w:jc w:val="center"/>
        <w:textAlignment w:val="auto"/>
        <w:outlineLvl w:val="9"/>
        <w:rPr>
          <w:rFonts w:hint="eastAsia" w:ascii="Times New Roman" w:hAnsi="Times New Roman" w:eastAsia="仿宋_GB2312" w:cs="仿宋_GB2312"/>
          <w:szCs w:val="32"/>
        </w:rPr>
      </w:pPr>
    </w:p>
    <w:p>
      <w:pPr>
        <w:keepNext w:val="0"/>
        <w:keepLines w:val="0"/>
        <w:pageBreakBefore w:val="0"/>
        <w:kinsoku/>
        <w:wordWrap/>
        <w:overflowPunct/>
        <w:topLinePunct w:val="0"/>
        <w:autoSpaceDE/>
        <w:autoSpaceDN/>
        <w:bidi w:val="0"/>
        <w:snapToGrid/>
        <w:spacing w:line="600" w:lineRule="atLeast"/>
        <w:ind w:left="0" w:leftChars="0" w:right="0" w:rightChars="0" w:firstLine="0" w:firstLineChars="0"/>
        <w:jc w:val="center"/>
        <w:textAlignment w:val="auto"/>
        <w:outlineLvl w:val="9"/>
        <w:rPr>
          <w:rFonts w:hint="eastAsia" w:ascii="Times New Roman" w:hAnsi="Times New Roman" w:eastAsia="仿宋_GB2312"/>
          <w:sz w:val="32"/>
          <w:szCs w:val="32"/>
          <w:lang w:eastAsia="zh-CN"/>
        </w:rPr>
      </w:pPr>
      <w:r>
        <w:rPr>
          <w:rFonts w:hint="eastAsia" w:ascii="Times New Roman" w:hAnsi="Times New Roman" w:eastAsia="仿宋_GB2312"/>
          <w:sz w:val="32"/>
          <w:szCs w:val="32"/>
          <w:lang w:eastAsia="zh-CN"/>
        </w:rPr>
        <w:t>第</w:t>
      </w:r>
      <w:r>
        <w:rPr>
          <w:rFonts w:hint="eastAsia" w:ascii="Times New Roman" w:hAnsi="Times New Roman" w:eastAsia="仿宋_GB2312"/>
          <w:sz w:val="32"/>
          <w:szCs w:val="32"/>
          <w:lang w:val="en-US" w:eastAsia="zh-CN"/>
        </w:rPr>
        <w:t>6期</w:t>
      </w:r>
    </w:p>
    <w:p>
      <w:pPr>
        <w:keepNext w:val="0"/>
        <w:keepLines w:val="0"/>
        <w:pageBreakBefore w:val="0"/>
        <w:kinsoku/>
        <w:wordWrap/>
        <w:overflowPunct/>
        <w:topLinePunct w:val="0"/>
        <w:autoSpaceDE/>
        <w:autoSpaceDN/>
        <w:bidi w:val="0"/>
        <w:snapToGrid/>
        <w:spacing w:line="600" w:lineRule="atLeast"/>
        <w:ind w:left="0" w:leftChars="0" w:right="0" w:rightChars="0" w:firstLine="0" w:firstLineChars="0"/>
        <w:jc w:val="center"/>
        <w:textAlignment w:val="auto"/>
        <w:outlineLvl w:val="9"/>
        <w:rPr>
          <w:rFonts w:ascii="Times New Roman" w:hAnsi="Times New Roman" w:eastAsia="仿宋_GB2312"/>
          <w:sz w:val="32"/>
          <w:szCs w:val="32"/>
        </w:rPr>
      </w:pPr>
      <w:r>
        <w:rPr>
          <w:rFonts w:ascii="Times New Roman" w:hAnsi="Times New Roman" w:eastAsia="仿宋_GB2312"/>
          <w:sz w:val="32"/>
          <w:szCs w:val="32"/>
        </w:rPr>
        <w:t>（</w:t>
      </w:r>
      <w:r>
        <w:rPr>
          <w:rFonts w:hint="eastAsia" w:ascii="Times New Roman" w:hAnsi="Times New Roman" w:eastAsia="仿宋_GB2312"/>
          <w:sz w:val="32"/>
          <w:szCs w:val="32"/>
          <w:lang w:eastAsia="zh-CN"/>
        </w:rPr>
        <w:t>总</w:t>
      </w:r>
      <w:r>
        <w:rPr>
          <w:rFonts w:ascii="Times New Roman" w:hAnsi="Times New Roman" w:eastAsia="仿宋_GB2312"/>
          <w:sz w:val="32"/>
          <w:szCs w:val="32"/>
        </w:rPr>
        <w:t>第</w:t>
      </w:r>
      <w:r>
        <w:rPr>
          <w:rFonts w:hint="eastAsia" w:ascii="Times New Roman" w:hAnsi="Times New Roman" w:eastAsia="仿宋_GB2312"/>
          <w:sz w:val="32"/>
          <w:szCs w:val="32"/>
          <w:lang w:val="en-US" w:eastAsia="zh-CN"/>
        </w:rPr>
        <w:t>14</w:t>
      </w:r>
      <w:r>
        <w:rPr>
          <w:rFonts w:ascii="Times New Roman" w:hAnsi="Times New Roman" w:eastAsia="仿宋_GB2312"/>
          <w:sz w:val="32"/>
          <w:szCs w:val="32"/>
        </w:rPr>
        <w:t>期）</w:t>
      </w:r>
    </w:p>
    <w:p>
      <w:pPr>
        <w:keepNext w:val="0"/>
        <w:keepLines w:val="0"/>
        <w:pageBreakBefore w:val="0"/>
        <w:kinsoku/>
        <w:wordWrap/>
        <w:overflowPunct/>
        <w:topLinePunct w:val="0"/>
        <w:autoSpaceDE/>
        <w:autoSpaceDN/>
        <w:bidi w:val="0"/>
        <w:snapToGrid/>
        <w:spacing w:line="600" w:lineRule="atLeast"/>
        <w:ind w:left="0" w:leftChars="0" w:right="0" w:rightChars="0" w:firstLine="0" w:firstLineChars="0"/>
        <w:jc w:val="center"/>
        <w:textAlignment w:val="auto"/>
        <w:outlineLvl w:val="9"/>
        <w:rPr>
          <w:rFonts w:hint="eastAsia" w:ascii="Times New Roman" w:hAnsi="Times New Roman" w:eastAsia="仿宋_GB2312" w:cs="仿宋_GB2312"/>
          <w:szCs w:val="32"/>
        </w:rPr>
      </w:pPr>
    </w:p>
    <w:p>
      <w:pPr>
        <w:keepNext w:val="0"/>
        <w:keepLines w:val="0"/>
        <w:pageBreakBefore w:val="0"/>
        <w:kinsoku/>
        <w:wordWrap/>
        <w:overflowPunct/>
        <w:topLinePunct w:val="0"/>
        <w:autoSpaceDE/>
        <w:autoSpaceDN/>
        <w:bidi w:val="0"/>
        <w:snapToGrid/>
        <w:spacing w:line="600" w:lineRule="atLeast"/>
        <w:ind w:left="0" w:leftChars="0" w:right="0" w:rightChars="0" w:firstLine="0" w:firstLineChars="0"/>
        <w:jc w:val="left"/>
        <w:textAlignment w:val="auto"/>
        <w:outlineLvl w:val="9"/>
        <w:rPr>
          <w:rFonts w:hint="eastAsia" w:ascii="仿宋_GB2312" w:hAnsi="仿宋_GB2312" w:eastAsia="仿宋_GB2312" w:cs="仿宋_GB2312"/>
          <w:w w:val="105"/>
          <w:sz w:val="32"/>
          <w:szCs w:val="32"/>
        </w:rPr>
      </w:pPr>
      <w:r>
        <w:rPr>
          <w:rFonts w:hint="eastAsia" w:ascii="仿宋_GB2312" w:hAnsi="仿宋_GB2312" w:eastAsia="仿宋_GB2312" w:cs="仿宋_GB2312"/>
          <w:w w:val="105"/>
          <w:sz w:val="32"/>
          <w:szCs w:val="32"/>
        </w:rPr>
        <w:t>河 南 省 审 计 厅</w:t>
      </w:r>
    </w:p>
    <w:p>
      <w:pPr>
        <w:keepNext w:val="0"/>
        <w:keepLines w:val="0"/>
        <w:pageBreakBefore w:val="0"/>
        <w:widowControl w:val="0"/>
        <w:pBdr>
          <w:top w:val="none" w:color="auto" w:sz="0" w:space="1"/>
          <w:left w:val="none" w:color="auto" w:sz="0" w:space="4"/>
          <w:bottom w:val="single" w:color="FF0000" w:sz="18" w:space="1"/>
          <w:right w:val="none" w:color="auto" w:sz="0" w:space="4"/>
          <w:between w:val="none" w:color="auto" w:sz="0" w:space="0"/>
        </w:pBdr>
        <w:kinsoku/>
        <w:wordWrap/>
        <w:overflowPunct/>
        <w:topLinePunct w:val="0"/>
        <w:autoSpaceDE/>
        <w:autoSpaceDN/>
        <w:bidi w:val="0"/>
        <w:adjustRightInd w:val="0"/>
        <w:snapToGrid/>
        <w:spacing w:line="600" w:lineRule="atLeast"/>
        <w:ind w:left="0" w:leftChars="0" w:right="0" w:rightChars="0" w:firstLine="0" w:firstLineChars="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内部审计指导监督处                   </w:t>
      </w:r>
      <w:r>
        <w:rPr>
          <w:rFonts w:hint="default" w:ascii="Times New Roman" w:hAnsi="Times New Roman" w:eastAsia="仿宋_GB2312" w:cs="Times New Roman"/>
          <w:color w:val="auto"/>
          <w:sz w:val="32"/>
          <w:szCs w:val="32"/>
        </w:rPr>
        <w:t xml:space="preserve">  </w:t>
      </w:r>
      <w:r>
        <w:rPr>
          <w:rFonts w:hint="eastAsia" w:ascii="Times New Roman" w:hAnsi="Times New Roman" w:eastAsia="仿宋_GB2312" w:cs="Times New Roman"/>
          <w:color w:val="auto"/>
          <w:sz w:val="32"/>
          <w:szCs w:val="32"/>
          <w:lang w:val="en-US" w:eastAsia="zh-CN"/>
        </w:rPr>
        <w:t xml:space="preserve">  </w:t>
      </w:r>
      <w:r>
        <w:rPr>
          <w:rFonts w:hint="default" w:ascii="Times New Roman" w:hAnsi="Times New Roman" w:eastAsia="仿宋_GB2312" w:cs="Times New Roman"/>
          <w:color w:val="auto"/>
          <w:sz w:val="32"/>
          <w:szCs w:val="32"/>
        </w:rPr>
        <w:t>202</w:t>
      </w:r>
      <w:r>
        <w:rPr>
          <w:rFonts w:hint="eastAsia" w:ascii="Times New Roman" w:hAnsi="Times New Roman" w:eastAsia="仿宋_GB2312" w:cs="Times New Roman"/>
          <w:color w:val="auto"/>
          <w:sz w:val="32"/>
          <w:szCs w:val="32"/>
          <w:lang w:val="en-US" w:eastAsia="zh-CN"/>
        </w:rPr>
        <w:t>1</w:t>
      </w:r>
      <w:r>
        <w:rPr>
          <w:rFonts w:hint="default" w:ascii="Times New Roman" w:hAnsi="Times New Roman" w:eastAsia="仿宋_GB2312" w:cs="Times New Roman"/>
          <w:color w:val="auto"/>
          <w:sz w:val="32"/>
          <w:szCs w:val="32"/>
        </w:rPr>
        <w:t>年</w:t>
      </w:r>
      <w:r>
        <w:rPr>
          <w:rFonts w:hint="eastAsia" w:ascii="Times New Roman" w:hAnsi="Times New Roman" w:eastAsia="仿宋_GB2312" w:cs="Times New Roman"/>
          <w:color w:val="auto"/>
          <w:sz w:val="32"/>
          <w:szCs w:val="32"/>
          <w:lang w:val="en-US" w:eastAsia="zh-CN"/>
        </w:rPr>
        <w:t>4</w:t>
      </w:r>
      <w:r>
        <w:rPr>
          <w:rFonts w:hint="eastAsia" w:cs="Times New Roman"/>
          <w:color w:val="auto"/>
          <w:sz w:val="32"/>
          <w:szCs w:val="32"/>
          <w:lang w:val="en-US" w:eastAsia="zh-CN"/>
        </w:rPr>
        <w:t>月14</w:t>
      </w:r>
      <w:r>
        <w:rPr>
          <w:rFonts w:hint="default" w:ascii="Times New Roman" w:hAnsi="Times New Roman" w:eastAsia="仿宋_GB2312" w:cs="Times New Roman"/>
          <w:color w:val="auto"/>
          <w:sz w:val="32"/>
          <w:szCs w:val="32"/>
        </w:rPr>
        <w:t>日</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jc w:val="both"/>
        <w:textAlignment w:val="auto"/>
        <w:outlineLvl w:val="9"/>
        <w:rPr>
          <w:rFonts w:hint="eastAsia" w:ascii="仿宋_GB2312" w:hAnsi="仿宋_GB2312" w:eastAsia="仿宋_GB2312" w:cs="仿宋_GB2312"/>
          <w:sz w:val="32"/>
          <w:szCs w:val="32"/>
          <w:lang w:val="en-US" w:eastAsia="zh-CN"/>
        </w:rPr>
      </w:pPr>
      <w:r>
        <w:rPr>
          <w:rFonts w:hint="eastAsia" w:ascii="Times New Roman" w:hAnsi="Times New Roman"/>
          <w:color w:val="FF0000"/>
        </w:rPr>
        <w:t xml:space="preserve">                                                         </w:t>
      </w:r>
    </w:p>
    <w:p>
      <w:pPr>
        <w:keepNext w:val="0"/>
        <w:keepLines w:val="0"/>
        <w:pageBreakBefore w:val="0"/>
        <w:kinsoku/>
        <w:wordWrap/>
        <w:overflowPunct/>
        <w:topLinePunct w:val="0"/>
        <w:autoSpaceDE/>
        <w:autoSpaceDN/>
        <w:bidi w:val="0"/>
        <w:adjustRightInd/>
        <w:snapToGrid/>
        <w:spacing w:line="600" w:lineRule="atLeast"/>
        <w:ind w:left="0" w:leftChars="0" w:right="0" w:rightChars="0"/>
        <w:textAlignment w:val="auto"/>
        <w:rPr>
          <w:rFonts w:hint="eastAsia" w:ascii="长城小标宋体" w:hAnsi="长城小标宋体" w:eastAsia="长城小标宋体" w:cs="长城小标宋体"/>
          <w:sz w:val="44"/>
          <w:szCs w:val="44"/>
        </w:rPr>
      </w:pPr>
      <w:bookmarkStart w:id="0" w:name="_GoBack"/>
      <w:bookmarkEnd w:id="0"/>
    </w:p>
    <w:p>
      <w:pPr>
        <w:pStyle w:val="5"/>
        <w:keepNext w:val="0"/>
        <w:keepLines w:val="0"/>
        <w:pageBreakBefore w:val="0"/>
        <w:widowControl/>
        <w:suppressLineNumbers w:val="0"/>
        <w:kinsoku/>
        <w:wordWrap/>
        <w:overflowPunct/>
        <w:topLinePunct w:val="0"/>
        <w:autoSpaceDE/>
        <w:autoSpaceDN/>
        <w:bidi w:val="0"/>
        <w:snapToGrid/>
        <w:spacing w:beforeAutospacing="0" w:afterAutospacing="0" w:line="600" w:lineRule="atLeast"/>
        <w:ind w:left="0" w:leftChars="0" w:right="0" w:firstLine="730" w:firstLineChars="231"/>
        <w:jc w:val="both"/>
        <w:textAlignment w:val="auto"/>
      </w:pPr>
      <w:r>
        <w:rPr>
          <w:rFonts w:hint="default" w:ascii="Times New Roman" w:hAnsi="Times New Roman" w:eastAsia="楷体" w:cs="Times New Roman"/>
          <w:w w:val="100"/>
          <w:sz w:val="32"/>
          <w:lang w:val="en-US" w:eastAsia="zh-CN"/>
        </w:rPr>
        <w:t>按：近</w:t>
      </w:r>
      <w:r>
        <w:rPr>
          <w:rFonts w:hint="eastAsia" w:eastAsia="楷体" w:cs="Times New Roman"/>
          <w:w w:val="100"/>
          <w:sz w:val="32"/>
          <w:lang w:val="en-US" w:eastAsia="zh-CN"/>
        </w:rPr>
        <w:t>期</w:t>
      </w:r>
      <w:r>
        <w:rPr>
          <w:rFonts w:hint="default" w:ascii="Times New Roman" w:hAnsi="Times New Roman" w:eastAsia="楷体" w:cs="Times New Roman"/>
          <w:w w:val="100"/>
          <w:sz w:val="32"/>
          <w:lang w:val="en-US" w:eastAsia="zh-CN"/>
        </w:rPr>
        <w:t>，河南省审计厅组织40多家省属内审单位的审计部门负责人到中国烟草总公司河南省公司和中国移动通信集团河南有限公司进行现场观摩交流。为进一步学习</w:t>
      </w:r>
      <w:r>
        <w:rPr>
          <w:rFonts w:hint="eastAsia" w:ascii="Times New Roman" w:hAnsi="Times New Roman" w:eastAsia="楷体" w:cs="Times New Roman"/>
          <w:w w:val="100"/>
          <w:sz w:val="32"/>
          <w:lang w:val="en-US" w:eastAsia="zh-CN"/>
        </w:rPr>
        <w:t>，</w:t>
      </w:r>
      <w:r>
        <w:rPr>
          <w:rFonts w:hint="eastAsia" w:eastAsia="楷体" w:cs="Times New Roman"/>
          <w:w w:val="100"/>
          <w:sz w:val="32"/>
          <w:lang w:val="en-US" w:eastAsia="zh-CN"/>
        </w:rPr>
        <w:t>现</w:t>
      </w:r>
      <w:r>
        <w:rPr>
          <w:rFonts w:hint="default" w:ascii="Times New Roman" w:hAnsi="Times New Roman" w:eastAsia="楷体" w:cs="Times New Roman"/>
          <w:w w:val="100"/>
          <w:sz w:val="32"/>
          <w:lang w:val="en-US" w:eastAsia="zh-CN"/>
        </w:rPr>
        <w:t>分两期将</w:t>
      </w:r>
      <w:r>
        <w:rPr>
          <w:rFonts w:hint="eastAsia" w:ascii="Times New Roman" w:hAnsi="Times New Roman" w:eastAsia="楷体" w:cs="Times New Roman"/>
          <w:w w:val="100"/>
          <w:sz w:val="32"/>
          <w:lang w:val="en-US" w:eastAsia="zh-CN"/>
        </w:rPr>
        <w:t>这</w:t>
      </w:r>
      <w:r>
        <w:rPr>
          <w:rFonts w:hint="default" w:ascii="Times New Roman" w:hAnsi="Times New Roman" w:eastAsia="楷体" w:cs="Times New Roman"/>
          <w:w w:val="100"/>
          <w:sz w:val="32"/>
          <w:lang w:val="en-US" w:eastAsia="zh-CN"/>
        </w:rPr>
        <w:t>两家央企在内部审计制度建设、人才培养、问题整改和结果运用、信息化建设等方面的经验和做法予以摘要转发，供大家借鉴</w:t>
      </w:r>
      <w:r>
        <w:rPr>
          <w:rFonts w:hint="eastAsia" w:ascii="Times New Roman" w:hAnsi="Times New Roman" w:eastAsia="楷体" w:cs="Times New Roman"/>
          <w:w w:val="100"/>
          <w:sz w:val="32"/>
          <w:lang w:val="en-US" w:eastAsia="zh-CN"/>
        </w:rPr>
        <w:t>参考</w:t>
      </w:r>
      <w:r>
        <w:rPr>
          <w:rFonts w:hint="default" w:ascii="Times New Roman" w:hAnsi="Times New Roman" w:eastAsia="楷体" w:cs="Times New Roman"/>
          <w:w w:val="100"/>
          <w:sz w:val="32"/>
          <w:lang w:val="en-US" w:eastAsia="zh-CN"/>
        </w:rPr>
        <w:t>。</w:t>
      </w:r>
    </w:p>
    <w:p>
      <w:pPr>
        <w:keepNext w:val="0"/>
        <w:keepLines w:val="0"/>
        <w:pageBreakBefore w:val="0"/>
        <w:kinsoku/>
        <w:wordWrap/>
        <w:overflowPunct/>
        <w:topLinePunct w:val="0"/>
        <w:autoSpaceDE/>
        <w:autoSpaceDN/>
        <w:bidi w:val="0"/>
        <w:snapToGrid/>
        <w:spacing w:line="600" w:lineRule="atLeast"/>
        <w:ind w:left="0" w:leftChars="0" w:firstLine="632" w:firstLineChars="200"/>
        <w:jc w:val="both"/>
        <w:textAlignment w:val="auto"/>
        <w:rPr>
          <w:rFonts w:hint="default" w:ascii="Times New Roman" w:hAnsi="Times New Roman" w:eastAsia="楷体" w:cs="Times New Roman"/>
          <w:w w:val="100"/>
          <w:sz w:val="32"/>
          <w:lang w:val="en-US" w:eastAsia="zh-CN"/>
        </w:rPr>
      </w:pPr>
    </w:p>
    <w:p>
      <w:pPr>
        <w:pStyle w:val="2"/>
        <w:keepNext w:val="0"/>
        <w:keepLines w:val="0"/>
        <w:pageBreakBefore w:val="0"/>
        <w:kinsoku/>
        <w:wordWrap/>
        <w:overflowPunct/>
        <w:topLinePunct w:val="0"/>
        <w:autoSpaceDE/>
        <w:autoSpaceDN/>
        <w:bidi w:val="0"/>
        <w:snapToGrid/>
        <w:spacing w:line="600" w:lineRule="atLeast"/>
        <w:ind w:left="0" w:leftChars="0"/>
        <w:textAlignment w:val="auto"/>
        <w:rPr>
          <w:rFonts w:hint="default" w:ascii="Times New Roman" w:hAnsi="Times New Roman" w:cs="Times New Roman"/>
        </w:rPr>
      </w:pPr>
    </w:p>
    <w:p>
      <w:pPr>
        <w:keepNext w:val="0"/>
        <w:keepLines w:val="0"/>
        <w:pageBreakBefore w:val="0"/>
        <w:kinsoku/>
        <w:wordWrap/>
        <w:overflowPunct/>
        <w:topLinePunct w:val="0"/>
        <w:autoSpaceDE/>
        <w:autoSpaceDN/>
        <w:bidi w:val="0"/>
        <w:snapToGrid/>
        <w:spacing w:line="600" w:lineRule="atLeast"/>
        <w:ind w:left="0" w:leftChars="0"/>
        <w:jc w:val="center"/>
        <w:textAlignment w:val="auto"/>
        <w:rPr>
          <w:rFonts w:hint="eastAsia" w:ascii="长城小标宋体" w:hAnsi="长城小标宋体" w:eastAsia="长城小标宋体" w:cs="长城小标宋体"/>
          <w:sz w:val="44"/>
          <w:szCs w:val="44"/>
        </w:rPr>
      </w:pPr>
    </w:p>
    <w:p>
      <w:pPr>
        <w:pStyle w:val="2"/>
        <w:rPr>
          <w:rFonts w:hint="eastAsia"/>
        </w:rPr>
      </w:pPr>
    </w:p>
    <w:p>
      <w:pPr>
        <w:keepNext w:val="0"/>
        <w:keepLines w:val="0"/>
        <w:pageBreakBefore w:val="0"/>
        <w:kinsoku/>
        <w:wordWrap/>
        <w:overflowPunct/>
        <w:topLinePunct w:val="0"/>
        <w:autoSpaceDE/>
        <w:autoSpaceDN/>
        <w:bidi w:val="0"/>
        <w:snapToGrid/>
        <w:spacing w:line="600" w:lineRule="atLeast"/>
        <w:ind w:left="0" w:leftChars="0"/>
        <w:jc w:val="center"/>
        <w:textAlignment w:val="auto"/>
        <w:rPr>
          <w:rFonts w:hint="eastAsia" w:ascii="长城小标宋体" w:hAnsi="长城小标宋体" w:eastAsia="长城小标宋体" w:cs="长城小标宋体"/>
          <w:sz w:val="44"/>
          <w:szCs w:val="44"/>
        </w:rPr>
      </w:pPr>
    </w:p>
    <w:p>
      <w:pPr>
        <w:keepNext w:val="0"/>
        <w:keepLines w:val="0"/>
        <w:pageBreakBefore w:val="0"/>
        <w:kinsoku/>
        <w:wordWrap/>
        <w:overflowPunct/>
        <w:topLinePunct w:val="0"/>
        <w:autoSpaceDE/>
        <w:autoSpaceDN/>
        <w:bidi w:val="0"/>
        <w:snapToGrid/>
        <w:spacing w:line="600" w:lineRule="atLeast"/>
        <w:ind w:left="0" w:leftChars="0"/>
        <w:jc w:val="center"/>
        <w:textAlignment w:val="auto"/>
        <w:rPr>
          <w:rFonts w:hint="eastAsia" w:ascii="长城小标宋体" w:hAnsi="长城小标宋体" w:eastAsia="长城小标宋体" w:cs="长城小标宋体"/>
          <w:sz w:val="44"/>
          <w:szCs w:val="44"/>
        </w:rPr>
      </w:pPr>
      <w:r>
        <w:rPr>
          <w:rFonts w:hint="eastAsia" w:ascii="长城小标宋体" w:hAnsi="长城小标宋体" w:eastAsia="长城小标宋体" w:cs="长城小标宋体"/>
          <w:sz w:val="44"/>
          <w:szCs w:val="44"/>
        </w:rPr>
        <w:t>夯实工作基础   创新工作思路</w:t>
      </w:r>
    </w:p>
    <w:p>
      <w:pPr>
        <w:keepNext w:val="0"/>
        <w:keepLines w:val="0"/>
        <w:pageBreakBefore w:val="0"/>
        <w:kinsoku/>
        <w:wordWrap/>
        <w:overflowPunct/>
        <w:topLinePunct w:val="0"/>
        <w:autoSpaceDE/>
        <w:autoSpaceDN/>
        <w:bidi w:val="0"/>
        <w:snapToGrid/>
        <w:spacing w:line="600" w:lineRule="atLeast"/>
        <w:ind w:left="0" w:leftChars="0"/>
        <w:jc w:val="center"/>
        <w:textAlignment w:val="auto"/>
        <w:rPr>
          <w:rFonts w:hint="eastAsia" w:ascii="长城小标宋体" w:hAnsi="长城小标宋体" w:eastAsia="长城小标宋体" w:cs="长城小标宋体"/>
          <w:sz w:val="44"/>
          <w:szCs w:val="44"/>
        </w:rPr>
      </w:pPr>
      <w:r>
        <w:rPr>
          <w:rFonts w:hint="eastAsia" w:ascii="长城小标宋体" w:hAnsi="长城小标宋体" w:eastAsia="长城小标宋体" w:cs="长城小标宋体"/>
          <w:sz w:val="44"/>
          <w:szCs w:val="44"/>
        </w:rPr>
        <w:t>河南省烟草局（公司）以</w:t>
      </w:r>
      <w:r>
        <w:rPr>
          <w:rFonts w:hint="eastAsia" w:ascii="长城小标宋体" w:hAnsi="长城小标宋体" w:eastAsia="长城小标宋体" w:cs="长城小标宋体"/>
          <w:sz w:val="44"/>
          <w:szCs w:val="44"/>
          <w:lang w:eastAsia="zh-CN"/>
        </w:rPr>
        <w:t>内部</w:t>
      </w:r>
      <w:r>
        <w:rPr>
          <w:rFonts w:hint="eastAsia" w:ascii="长城小标宋体" w:hAnsi="长城小标宋体" w:eastAsia="长城小标宋体" w:cs="长城小标宋体"/>
          <w:sz w:val="44"/>
          <w:szCs w:val="44"/>
        </w:rPr>
        <w:t>审计工作高质量服务行业发展高质量</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jc w:val="both"/>
        <w:textAlignment w:val="auto"/>
        <w:outlineLvl w:val="9"/>
        <w:rPr>
          <w:rFonts w:hint="eastAsia" w:ascii="仿宋" w:hAnsi="仿宋" w:eastAsia="仿宋"/>
        </w:rPr>
      </w:pP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jc w:val="both"/>
        <w:textAlignment w:val="auto"/>
        <w:outlineLvl w:val="9"/>
        <w:rPr>
          <w:rFonts w:hint="eastAsia" w:ascii="仿宋_GB2312" w:hAnsi="仿宋_GB2312" w:eastAsia="仿宋_GB2312" w:cs="仿宋_GB2312"/>
          <w:szCs w:val="32"/>
        </w:rPr>
      </w:pPr>
      <w:r>
        <w:rPr>
          <w:rFonts w:hint="eastAsia" w:ascii="仿宋_GB2312" w:hAnsi="仿宋_GB2312" w:eastAsia="仿宋_GB2312" w:cs="仿宋_GB2312"/>
        </w:rPr>
        <w:t>近年来，</w:t>
      </w:r>
      <w:r>
        <w:rPr>
          <w:rFonts w:hint="eastAsia" w:ascii="仿宋_GB2312" w:hAnsi="仿宋_GB2312" w:eastAsia="仿宋_GB2312" w:cs="仿宋_GB2312"/>
          <w:szCs w:val="32"/>
        </w:rPr>
        <w:t>河南省烟草局（公司）</w:t>
      </w:r>
      <w:r>
        <w:rPr>
          <w:rFonts w:hint="eastAsia" w:ascii="仿宋_GB2312" w:hAnsi="仿宋_GB2312" w:eastAsia="仿宋_GB2312" w:cs="仿宋_GB2312"/>
          <w:szCs w:val="32"/>
          <w:lang w:eastAsia="zh-CN"/>
        </w:rPr>
        <w:t>内部</w:t>
      </w:r>
      <w:r>
        <w:rPr>
          <w:rFonts w:hint="eastAsia" w:ascii="仿宋_GB2312" w:hAnsi="仿宋_GB2312" w:eastAsia="仿宋_GB2312" w:cs="仿宋_GB2312"/>
        </w:rPr>
        <w:t>审计工作</w:t>
      </w:r>
      <w:r>
        <w:rPr>
          <w:rFonts w:hint="eastAsia" w:ascii="仿宋_GB2312" w:hAnsi="仿宋_GB2312" w:eastAsia="仿宋_GB2312" w:cs="仿宋_GB2312"/>
          <w:szCs w:val="32"/>
        </w:rPr>
        <w:t>在省局（公司）党组的正确领导下，</w:t>
      </w:r>
      <w:r>
        <w:rPr>
          <w:rFonts w:hint="eastAsia" w:ascii="仿宋_GB2312" w:hAnsi="仿宋_GB2312" w:eastAsia="仿宋_GB2312" w:cs="仿宋_GB2312"/>
        </w:rPr>
        <w:t>在</w:t>
      </w:r>
      <w:r>
        <w:rPr>
          <w:rFonts w:hint="eastAsia" w:ascii="仿宋_GB2312" w:hAnsi="仿宋_GB2312" w:eastAsia="仿宋_GB2312" w:cs="仿宋_GB2312"/>
          <w:szCs w:val="32"/>
        </w:rPr>
        <w:t>省审计厅、省</w:t>
      </w:r>
      <w:r>
        <w:rPr>
          <w:rFonts w:hint="eastAsia" w:ascii="仿宋_GB2312" w:hAnsi="仿宋_GB2312" w:eastAsia="仿宋_GB2312" w:cs="仿宋_GB2312"/>
          <w:szCs w:val="32"/>
          <w:lang w:eastAsia="zh-CN"/>
        </w:rPr>
        <w:t>内部审计</w:t>
      </w:r>
      <w:r>
        <w:rPr>
          <w:rFonts w:hint="eastAsia" w:ascii="仿宋_GB2312" w:hAnsi="仿宋_GB2312" w:eastAsia="仿宋_GB2312" w:cs="仿宋_GB2312"/>
          <w:szCs w:val="32"/>
        </w:rPr>
        <w:t>协会的指导下，</w:t>
      </w:r>
      <w:r>
        <w:rPr>
          <w:rFonts w:hint="eastAsia" w:ascii="仿宋_GB2312" w:hAnsi="仿宋_GB2312" w:eastAsia="仿宋_GB2312" w:cs="仿宋_GB2312"/>
        </w:rPr>
        <w:t>认真</w:t>
      </w:r>
      <w:r>
        <w:rPr>
          <w:rFonts w:hint="eastAsia" w:ascii="仿宋_GB2312" w:hAnsi="仿宋_GB2312" w:eastAsia="仿宋_GB2312" w:cs="仿宋_GB2312"/>
          <w:szCs w:val="32"/>
        </w:rPr>
        <w:t>研究和把握</w:t>
      </w:r>
      <w:r>
        <w:rPr>
          <w:rFonts w:hint="eastAsia" w:ascii="仿宋_GB2312" w:hAnsi="仿宋_GB2312" w:eastAsia="仿宋_GB2312" w:cs="仿宋_GB2312"/>
          <w:szCs w:val="32"/>
          <w:lang w:eastAsia="zh-CN"/>
        </w:rPr>
        <w:t>内部审计</w:t>
      </w:r>
      <w:r>
        <w:rPr>
          <w:rFonts w:hint="eastAsia" w:ascii="仿宋_GB2312" w:hAnsi="仿宋_GB2312" w:eastAsia="仿宋_GB2312" w:cs="仿宋_GB2312"/>
          <w:szCs w:val="32"/>
        </w:rPr>
        <w:t>工作的发展方向，突出基础与创新两条主线，着力于提升工作水平，发挥审计效能，以审计工作高质量服务行业发展高质量。</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jc w:val="both"/>
        <w:textAlignment w:val="auto"/>
        <w:outlineLvl w:val="9"/>
        <w:rPr>
          <w:rFonts w:hint="default" w:ascii="Times New Roman" w:hAnsi="Times New Roman" w:eastAsia="黑体" w:cs="Times New Roman"/>
          <w:b w:val="0"/>
          <w:bCs w:val="0"/>
          <w:szCs w:val="32"/>
        </w:rPr>
      </w:pPr>
      <w:r>
        <w:rPr>
          <w:rFonts w:hint="default" w:ascii="Times New Roman" w:hAnsi="Times New Roman" w:eastAsia="黑体" w:cs="Times New Roman"/>
          <w:b w:val="0"/>
          <w:bCs w:val="0"/>
          <w:szCs w:val="32"/>
          <w:lang w:eastAsia="zh-CN"/>
        </w:rPr>
        <w:t>一、</w:t>
      </w:r>
      <w:r>
        <w:rPr>
          <w:rFonts w:hint="default" w:ascii="Times New Roman" w:hAnsi="Times New Roman" w:eastAsia="黑体" w:cs="Times New Roman"/>
          <w:b w:val="0"/>
          <w:bCs w:val="0"/>
          <w:szCs w:val="32"/>
        </w:rPr>
        <w:t>厘清思路，创新理念，找准审计工作高质量“发力点”</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jc w:val="both"/>
        <w:textAlignment w:val="auto"/>
        <w:outlineLvl w:val="9"/>
        <w:rPr>
          <w:rFonts w:hint="eastAsia" w:ascii="仿宋_GB2312" w:hAnsi="仿宋_GB2312" w:eastAsia="仿宋_GB2312" w:cs="仿宋_GB2312"/>
          <w:szCs w:val="32"/>
        </w:rPr>
      </w:pPr>
      <w:r>
        <w:rPr>
          <w:rFonts w:hint="eastAsia" w:ascii="仿宋_GB2312" w:hAnsi="仿宋_GB2312" w:eastAsia="仿宋_GB2312" w:cs="仿宋_GB2312"/>
          <w:szCs w:val="32"/>
        </w:rPr>
        <w:t>围绕烟草行业高质量发展的目标、要求与任务，结合审计工作的职责定位，找准审计工作高质量的“发力点”与“突破点”。</w:t>
      </w:r>
    </w:p>
    <w:p>
      <w:pPr>
        <w:keepNext w:val="0"/>
        <w:keepLines w:val="0"/>
        <w:pageBreakBefore w:val="0"/>
        <w:widowControl w:val="0"/>
        <w:numPr>
          <w:ilvl w:val="0"/>
          <w:numId w:val="1"/>
        </w:numPr>
        <w:kinsoku/>
        <w:wordWrap/>
        <w:overflowPunct/>
        <w:topLinePunct w:val="0"/>
        <w:autoSpaceDE/>
        <w:autoSpaceDN/>
        <w:bidi w:val="0"/>
        <w:adjustRightInd/>
        <w:snapToGrid/>
        <w:spacing w:line="600" w:lineRule="atLeast"/>
        <w:ind w:left="0" w:leftChars="0" w:right="0" w:rightChars="0" w:firstLine="640" w:firstLineChars="200"/>
        <w:jc w:val="both"/>
        <w:textAlignment w:val="auto"/>
        <w:outlineLvl w:val="9"/>
        <w:rPr>
          <w:rFonts w:hint="default" w:ascii="Times New Roman" w:hAnsi="Times New Roman" w:eastAsia="仿宋_GB2312" w:cs="Times New Roman"/>
          <w:szCs w:val="32"/>
        </w:rPr>
      </w:pPr>
      <w:r>
        <w:rPr>
          <w:rFonts w:hint="default" w:ascii="Times New Roman" w:hAnsi="Times New Roman" w:eastAsia="楷体" w:cs="Times New Roman"/>
          <w:szCs w:val="32"/>
        </w:rPr>
        <w:t>围绕“做什么”，明确“1234”工作思路。</w:t>
      </w:r>
      <w:r>
        <w:rPr>
          <w:rFonts w:hint="default" w:ascii="Times New Roman" w:hAnsi="Times New Roman" w:eastAsia="仿宋_GB2312" w:cs="Times New Roman"/>
          <w:szCs w:val="32"/>
        </w:rPr>
        <w:t>实现审计对象“全覆盖”这一基本目标，突出抓好审计结果运用和推动问题整改这两个重点，用好激励机制、开展审计管理达标创优活动、制度体系建设这3个抓手，树牢创新理念、人才理念、实干理念和防风险理念这4个理念。</w:t>
      </w:r>
    </w:p>
    <w:p>
      <w:pPr>
        <w:keepNext w:val="0"/>
        <w:keepLines w:val="0"/>
        <w:pageBreakBefore w:val="0"/>
        <w:widowControl w:val="0"/>
        <w:numPr>
          <w:ilvl w:val="0"/>
          <w:numId w:val="1"/>
        </w:numPr>
        <w:kinsoku/>
        <w:wordWrap/>
        <w:overflowPunct/>
        <w:topLinePunct w:val="0"/>
        <w:autoSpaceDE/>
        <w:autoSpaceDN/>
        <w:bidi w:val="0"/>
        <w:adjustRightInd/>
        <w:snapToGrid/>
        <w:spacing w:line="600" w:lineRule="atLeast"/>
        <w:ind w:left="0" w:leftChars="0" w:right="0" w:rightChars="0" w:firstLine="640" w:firstLineChars="200"/>
        <w:jc w:val="both"/>
        <w:textAlignment w:val="auto"/>
        <w:outlineLvl w:val="9"/>
        <w:rPr>
          <w:rFonts w:hint="default" w:ascii="Times New Roman" w:hAnsi="Times New Roman" w:eastAsia="仿宋_GB2312" w:cs="Times New Roman"/>
          <w:szCs w:val="32"/>
        </w:rPr>
      </w:pPr>
      <w:r>
        <w:rPr>
          <w:rFonts w:hint="default" w:ascii="Times New Roman" w:hAnsi="Times New Roman" w:eastAsia="楷体" w:cs="Times New Roman"/>
          <w:szCs w:val="32"/>
        </w:rPr>
        <w:t>围绕“怎么做”，明确“七个转变”工作要求</w:t>
      </w:r>
      <w:r>
        <w:rPr>
          <w:rFonts w:hint="default" w:ascii="Times New Roman" w:hAnsi="Times New Roman" w:eastAsia="楷体" w:cs="Times New Roman"/>
          <w:szCs w:val="32"/>
          <w:lang w:eastAsia="zh-CN"/>
        </w:rPr>
        <w:t>。</w:t>
      </w:r>
      <w:r>
        <w:rPr>
          <w:rFonts w:hint="default" w:ascii="Times New Roman" w:hAnsi="Times New Roman" w:eastAsia="仿宋_GB2312" w:cs="Times New Roman"/>
          <w:szCs w:val="32"/>
        </w:rPr>
        <w:t>在审计理念上，从“查错纠弊”向“防控风险”转变；在审计内容上，从关注“落实制度”向关注“落实政策”转变；在审计目的上，从“发现问题”向“解决问题”转变；在审计工作的推动方式上，从“单独条线推动”向“部门合力推动”转变；在审计结果运用上，从“一般运用”向“深度运用”转变；在审计手段上，从“线下审计”向“线上审计”并重转变；在审计工作重心上，从“着力对外监督”向“注重自身建设”转变。并把“1234”工作思路和“七个转变”工作要求作为审计条线工作的导向与遵循，为审计工作高质量打下理念基础。</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jc w:val="both"/>
        <w:textAlignment w:val="auto"/>
        <w:outlineLvl w:val="9"/>
        <w:rPr>
          <w:rFonts w:hint="eastAsia" w:ascii="黑体" w:hAnsi="黑体" w:eastAsia="黑体" w:cs="黑体"/>
          <w:b w:val="0"/>
          <w:bCs w:val="0"/>
          <w:szCs w:val="32"/>
        </w:rPr>
      </w:pPr>
      <w:r>
        <w:rPr>
          <w:rFonts w:hint="eastAsia" w:ascii="黑体" w:hAnsi="黑体" w:eastAsia="黑体" w:cs="黑体"/>
          <w:b w:val="0"/>
          <w:bCs w:val="0"/>
          <w:szCs w:val="32"/>
          <w:lang w:eastAsia="zh-CN"/>
        </w:rPr>
        <w:t>二、</w:t>
      </w:r>
      <w:r>
        <w:rPr>
          <w:rFonts w:hint="eastAsia" w:ascii="黑体" w:hAnsi="黑体" w:eastAsia="黑体" w:cs="黑体"/>
          <w:b w:val="0"/>
          <w:bCs w:val="0"/>
          <w:szCs w:val="32"/>
        </w:rPr>
        <w:t>实干担当，创新驱动，做实审计工作高质量“支撑点”</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jc w:val="both"/>
        <w:textAlignment w:val="auto"/>
        <w:outlineLvl w:val="9"/>
        <w:rPr>
          <w:rFonts w:hint="eastAsia" w:ascii="仿宋_GB2312" w:hAnsi="仿宋_GB2312" w:eastAsia="仿宋_GB2312" w:cs="仿宋_GB2312"/>
          <w:szCs w:val="32"/>
        </w:rPr>
      </w:pPr>
      <w:r>
        <w:rPr>
          <w:rFonts w:hint="eastAsia" w:ascii="仿宋_GB2312" w:hAnsi="仿宋_GB2312" w:eastAsia="仿宋_GB2312" w:cs="仿宋_GB2312"/>
          <w:szCs w:val="32"/>
        </w:rPr>
        <w:t>坚持夯牢基础与创新理念双轮驱动，完善审计治理体系，为审计工作高质量提供有力支撑。</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jc w:val="both"/>
        <w:textAlignment w:val="auto"/>
        <w:outlineLvl w:val="9"/>
        <w:rPr>
          <w:rFonts w:hint="default" w:ascii="Times New Roman" w:hAnsi="Times New Roman" w:eastAsia="仿宋_GB2312" w:cs="Times New Roman"/>
          <w:szCs w:val="32"/>
        </w:rPr>
      </w:pPr>
      <w:r>
        <w:rPr>
          <w:rFonts w:hint="default" w:ascii="Times New Roman" w:hAnsi="Times New Roman" w:eastAsia="楷体" w:cs="Times New Roman"/>
          <w:b w:val="0"/>
          <w:bCs/>
          <w:szCs w:val="32"/>
          <w:lang w:eastAsia="zh-CN"/>
        </w:rPr>
        <w:t>（一）</w:t>
      </w:r>
      <w:r>
        <w:rPr>
          <w:rFonts w:hint="default" w:ascii="Times New Roman" w:hAnsi="Times New Roman" w:eastAsia="楷体" w:cs="Times New Roman"/>
          <w:b w:val="0"/>
          <w:bCs/>
          <w:szCs w:val="32"/>
        </w:rPr>
        <w:t>建成一套审计制度体系。</w:t>
      </w:r>
      <w:r>
        <w:rPr>
          <w:rFonts w:hint="default" w:ascii="Times New Roman" w:hAnsi="Times New Roman" w:eastAsia="仿宋_GB2312" w:cs="Times New Roman"/>
          <w:color w:val="010000"/>
          <w:szCs w:val="32"/>
        </w:rPr>
        <w:t>审计工作水平提升，需要审计制度先行。从规范履责的角度出发，一是</w:t>
      </w:r>
      <w:r>
        <w:rPr>
          <w:rFonts w:hint="default" w:ascii="Times New Roman" w:hAnsi="Times New Roman" w:eastAsia="仿宋_GB2312" w:cs="Times New Roman"/>
          <w:szCs w:val="32"/>
        </w:rPr>
        <w:t>围绕“审什么”，进一步厘清审计自身职责，确定了各级审计部门的16项工作职责。二是</w:t>
      </w:r>
      <w:r>
        <w:rPr>
          <w:rFonts w:hint="default" w:ascii="Times New Roman" w:hAnsi="Times New Roman" w:eastAsia="仿宋_GB2312" w:cs="Times New Roman"/>
          <w:color w:val="010000"/>
          <w:szCs w:val="32"/>
        </w:rPr>
        <w:t>围绕“怎么审”，持续加强自身制度体系建设。近年来陆续出台了河南烟草商业系统《内部审计基础工作规范》《内部审计问题整改实施办法》《审计发现问题线索移交管理办法》</w:t>
      </w:r>
      <w:r>
        <w:rPr>
          <w:rFonts w:hint="default" w:ascii="Times New Roman" w:hAnsi="Times New Roman" w:eastAsia="仿宋_GB2312" w:cs="Times New Roman"/>
          <w:szCs w:val="32"/>
        </w:rPr>
        <w:t>等11项审计制度，近期又刚修订下发了《工程审计管理办法》《经济责任审计管理办法》两个制度。目前，审计制度基本涵盖了审计工作基础管理、队伍建设、项目实施、问题整改、成果运用等各个方面，审计制度基本已成体系。为规范审计自身行为，充分发挥审计职能作用、实现审计全覆盖的工作目标提供有效制度支撑。</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jc w:val="both"/>
        <w:textAlignment w:val="auto"/>
        <w:outlineLvl w:val="9"/>
        <w:rPr>
          <w:rFonts w:hint="default" w:ascii="Times New Roman" w:hAnsi="Times New Roman" w:eastAsia="仿宋_GB2312" w:cs="Times New Roman"/>
          <w:szCs w:val="32"/>
        </w:rPr>
      </w:pPr>
      <w:r>
        <w:rPr>
          <w:rFonts w:hint="default" w:ascii="Times New Roman" w:hAnsi="Times New Roman" w:eastAsia="楷体" w:cs="Times New Roman"/>
          <w:b w:val="0"/>
          <w:bCs/>
          <w:szCs w:val="32"/>
          <w:lang w:eastAsia="zh-CN"/>
        </w:rPr>
        <w:t>（二）</w:t>
      </w:r>
      <w:r>
        <w:rPr>
          <w:rFonts w:hint="default" w:ascii="Times New Roman" w:hAnsi="Times New Roman" w:eastAsia="楷体" w:cs="Times New Roman"/>
          <w:b w:val="0"/>
          <w:bCs/>
          <w:szCs w:val="32"/>
        </w:rPr>
        <w:t>形成一套达标创优标准。</w:t>
      </w:r>
      <w:r>
        <w:rPr>
          <w:rFonts w:hint="default" w:ascii="Times New Roman" w:hAnsi="Times New Roman" w:eastAsia="仿宋_GB2312" w:cs="Times New Roman"/>
          <w:szCs w:val="32"/>
        </w:rPr>
        <w:t>为着力解决市、县两级基层审计机构不健全、力量配备不足、审计质量不优等问题，从2019年起，在全省系统开展“法人单位审计管理工作达标创优活动”。围绕审计管理工作中组织领导、队伍建设、工作质量、成果利用等6个方面，明确50项评价标准，建立全省达标创优活动评价体系。工作推进中坚持“严”、“细”、“实”、“硬”四字标准，对标对表、组织观摩、现场验收。先试点，后铺开，历时两年，18家市公司审计管理工作全部实现了达标，推动基层单位审计工作有规范、有标准，基层审计基础工作显著增强。</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jc w:val="both"/>
        <w:textAlignment w:val="auto"/>
        <w:outlineLvl w:val="9"/>
        <w:rPr>
          <w:rFonts w:hint="default" w:ascii="Times New Roman" w:hAnsi="Times New Roman" w:eastAsia="仿宋_GB2312" w:cs="Times New Roman"/>
          <w:szCs w:val="32"/>
        </w:rPr>
      </w:pPr>
      <w:r>
        <w:rPr>
          <w:rFonts w:hint="default" w:ascii="Times New Roman" w:hAnsi="Times New Roman" w:eastAsia="楷体" w:cs="Times New Roman"/>
          <w:b w:val="0"/>
          <w:bCs/>
          <w:szCs w:val="32"/>
          <w:lang w:eastAsia="zh-CN"/>
        </w:rPr>
        <w:t>（三）</w:t>
      </w:r>
      <w:r>
        <w:rPr>
          <w:rFonts w:hint="default" w:ascii="Times New Roman" w:hAnsi="Times New Roman" w:eastAsia="楷体" w:cs="Times New Roman"/>
          <w:b w:val="0"/>
          <w:bCs/>
          <w:szCs w:val="32"/>
        </w:rPr>
        <w:t>完成一个创新课题研究。</w:t>
      </w:r>
      <w:r>
        <w:rPr>
          <w:rFonts w:hint="default" w:ascii="Times New Roman" w:hAnsi="Times New Roman" w:eastAsia="仿宋_GB2312" w:cs="Times New Roman"/>
          <w:szCs w:val="32"/>
        </w:rPr>
        <w:t>坚持问题导向，把“领导干部经济责任审计评价的创新与运用”作为管理创新课题。</w:t>
      </w:r>
      <w:r>
        <w:rPr>
          <w:rFonts w:hint="default" w:ascii="Times New Roman" w:hAnsi="Times New Roman" w:eastAsia="仿宋_GB2312" w:cs="Times New Roman"/>
          <w:color w:val="010000"/>
          <w:szCs w:val="32"/>
        </w:rPr>
        <w:t>结合计划部门考评指标以及有关业务部门的日常管理指标，并依据“两办”新出台《经济责任审计规定》中有关审计整改的新要求，从效益、效率、基础管理、创新能力、业绩考核位次和审计监督管理六个维度，构建了包含30个评价指标的审计评价体系。让</w:t>
      </w:r>
      <w:r>
        <w:rPr>
          <w:rFonts w:hint="default" w:ascii="Times New Roman" w:hAnsi="Times New Roman" w:eastAsia="仿宋_GB2312" w:cs="Times New Roman"/>
          <w:szCs w:val="32"/>
        </w:rPr>
        <w:t>经济责任审计报告由过去注重反映问题向问题披露、责任界定、审计评价三方并重转变，</w:t>
      </w:r>
      <w:r>
        <w:rPr>
          <w:rFonts w:hint="default" w:ascii="Times New Roman" w:hAnsi="Times New Roman" w:eastAsia="仿宋_GB2312" w:cs="Times New Roman"/>
          <w:color w:val="010000"/>
          <w:szCs w:val="32"/>
        </w:rPr>
        <w:t>使审计评价内容更加丰富，评价角度更加全面，评价结果更加科学，</w:t>
      </w:r>
      <w:r>
        <w:rPr>
          <w:rFonts w:hint="default" w:ascii="Times New Roman" w:hAnsi="Times New Roman" w:eastAsia="仿宋_GB2312" w:cs="Times New Roman"/>
          <w:szCs w:val="32"/>
        </w:rPr>
        <w:t>改变过去评价雷同、缺乏深度的现状，为真干事、真优秀的领导干部用重墨、添重彩，让审计结果深度运用。课题成果已经运用到新修订的《经济责任审计管理办法》中。</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jc w:val="both"/>
        <w:textAlignment w:val="auto"/>
        <w:outlineLvl w:val="9"/>
        <w:rPr>
          <w:rFonts w:hint="default" w:ascii="Times New Roman" w:hAnsi="Times New Roman" w:eastAsia="仿宋_GB2312" w:cs="Times New Roman"/>
          <w:szCs w:val="32"/>
        </w:rPr>
      </w:pPr>
      <w:r>
        <w:rPr>
          <w:rFonts w:hint="default" w:ascii="Times New Roman" w:hAnsi="Times New Roman" w:eastAsia="楷体" w:cs="Times New Roman"/>
          <w:b w:val="0"/>
          <w:bCs/>
          <w:szCs w:val="32"/>
          <w:lang w:eastAsia="zh-CN"/>
        </w:rPr>
        <w:t>（四）</w:t>
      </w:r>
      <w:r>
        <w:rPr>
          <w:rFonts w:hint="default" w:ascii="Times New Roman" w:hAnsi="Times New Roman" w:eastAsia="楷体" w:cs="Times New Roman"/>
          <w:b w:val="0"/>
          <w:bCs/>
          <w:szCs w:val="32"/>
        </w:rPr>
        <w:t>形成一批精品审计项目。</w:t>
      </w:r>
      <w:r>
        <w:rPr>
          <w:rFonts w:hint="default" w:ascii="Times New Roman" w:hAnsi="Times New Roman" w:eastAsia="仿宋_GB2312" w:cs="Times New Roman"/>
          <w:szCs w:val="32"/>
        </w:rPr>
        <w:t>牢记审计质量是审计工作的生命线，发扬工匠精神，树立精品意识，围绕审计方法创新、项目实施质量、问题整改落地和审计结果应用等4个方面，建立了优秀审计项目评价标准。2020年12月，邀请行业内外专家开展全省系统优秀审计项目评选活动。经现场打分、初评复审、集体商议等程序，评选出一批选题精、质量优、效果好的优秀审计项目。评选结果在全省系统进行通报表扬，充分发挥优秀项目的示范引领作用。</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jc w:val="both"/>
        <w:textAlignment w:val="auto"/>
        <w:outlineLvl w:val="9"/>
        <w:rPr>
          <w:rFonts w:hint="default" w:ascii="Times New Roman" w:hAnsi="Times New Roman" w:eastAsia="仿宋_GB2312" w:cs="Times New Roman"/>
          <w:szCs w:val="32"/>
        </w:rPr>
      </w:pPr>
      <w:r>
        <w:rPr>
          <w:rFonts w:hint="default" w:ascii="Times New Roman" w:hAnsi="Times New Roman" w:eastAsia="楷体" w:cs="Times New Roman"/>
          <w:b w:val="0"/>
          <w:bCs/>
          <w:szCs w:val="32"/>
          <w:lang w:eastAsia="zh-CN"/>
        </w:rPr>
        <w:t>（五）</w:t>
      </w:r>
      <w:r>
        <w:rPr>
          <w:rFonts w:hint="default" w:ascii="Times New Roman" w:hAnsi="Times New Roman" w:eastAsia="楷体" w:cs="Times New Roman"/>
          <w:b w:val="0"/>
          <w:bCs/>
          <w:szCs w:val="32"/>
        </w:rPr>
        <w:t>用好一个信息化系统。</w:t>
      </w:r>
      <w:r>
        <w:rPr>
          <w:rFonts w:hint="default" w:ascii="Times New Roman" w:hAnsi="Times New Roman" w:eastAsia="仿宋_GB2312" w:cs="Times New Roman"/>
          <w:szCs w:val="32"/>
        </w:rPr>
        <w:t>始终坚持科技强审，不断加强审计信息化建设。近几年，</w:t>
      </w:r>
      <w:r>
        <w:rPr>
          <w:rFonts w:hint="default" w:ascii="Times New Roman" w:hAnsi="Times New Roman" w:eastAsia="仿宋_GB2312" w:cs="Times New Roman"/>
          <w:color w:val="010000"/>
          <w:szCs w:val="32"/>
        </w:rPr>
        <w:t>对审计信息系统进行升级改造，</w:t>
      </w:r>
      <w:r>
        <w:rPr>
          <w:rFonts w:hint="default" w:ascii="Times New Roman" w:hAnsi="Times New Roman" w:eastAsia="仿宋_GB2312" w:cs="Times New Roman"/>
          <w:szCs w:val="32"/>
        </w:rPr>
        <w:t>不断完善丰富系统功能，增加了上线工程投资与物资采购审计模块，进一步提高了审计监督的时效性和准确性。2020年，又</w:t>
      </w:r>
      <w:r>
        <w:rPr>
          <w:rFonts w:hint="default" w:ascii="Times New Roman" w:hAnsi="Times New Roman" w:eastAsia="仿宋_GB2312" w:cs="Times New Roman"/>
          <w:color w:val="010000"/>
          <w:szCs w:val="32"/>
        </w:rPr>
        <w:t>增设信息系统法规库模糊查询功能，录入行业制度2198个，形成了国家局、省公司、市公司三级制度查询体系。完善问题点库，构建了包括19个一级指标、67个二级指标和555个三级指标的“2020版问题点库”。</w:t>
      </w:r>
      <w:r>
        <w:rPr>
          <w:rFonts w:hint="default" w:ascii="Times New Roman" w:hAnsi="Times New Roman" w:eastAsia="仿宋_GB2312" w:cs="Times New Roman"/>
          <w:szCs w:val="32"/>
        </w:rPr>
        <w:t>目前，审计信息系统集成了日常审计工作管理与项目审计两大功能模块。基层单位的年度审计项目计划、月度工作计划、审计工作信息、年度成果统计等日常管理工作均通过审计信息系统提报、审核、批准。审计信息系统实现了与其他业务系统信息互联，数据共享。审计人员在进驻审计现场前，开展远程审计，提前进行数据分析，筛选疑点，节约了现场工作时间，提高了审计工作效率。</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jc w:val="both"/>
        <w:textAlignment w:val="auto"/>
        <w:outlineLvl w:val="9"/>
        <w:rPr>
          <w:rFonts w:hint="default" w:ascii="Times New Roman" w:hAnsi="Times New Roman" w:eastAsia="黑体" w:cs="Times New Roman"/>
          <w:b w:val="0"/>
          <w:bCs w:val="0"/>
          <w:szCs w:val="32"/>
        </w:rPr>
      </w:pPr>
      <w:r>
        <w:rPr>
          <w:rFonts w:hint="default" w:ascii="Times New Roman" w:hAnsi="Times New Roman" w:eastAsia="黑体" w:cs="Times New Roman"/>
          <w:b w:val="0"/>
          <w:bCs w:val="0"/>
          <w:szCs w:val="32"/>
          <w:lang w:eastAsia="zh-CN"/>
        </w:rPr>
        <w:t>三、</w:t>
      </w:r>
      <w:r>
        <w:rPr>
          <w:rFonts w:hint="default" w:ascii="Times New Roman" w:hAnsi="Times New Roman" w:eastAsia="黑体" w:cs="Times New Roman"/>
          <w:b w:val="0"/>
          <w:bCs w:val="0"/>
          <w:szCs w:val="32"/>
        </w:rPr>
        <w:t>以人为本，创新机制，抓牢审计工作高质量“关键点”</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jc w:val="both"/>
        <w:textAlignment w:val="auto"/>
        <w:outlineLvl w:val="9"/>
        <w:rPr>
          <w:rFonts w:hint="eastAsia" w:ascii="仿宋_GB2312" w:hAnsi="仿宋_GB2312" w:eastAsia="仿宋_GB2312" w:cs="仿宋_GB2312"/>
          <w:szCs w:val="32"/>
        </w:rPr>
      </w:pPr>
      <w:r>
        <w:rPr>
          <w:rFonts w:hint="eastAsia" w:ascii="仿宋_GB2312" w:hAnsi="仿宋_GB2312" w:eastAsia="仿宋_GB2312" w:cs="仿宋_GB2312"/>
          <w:szCs w:val="32"/>
        </w:rPr>
        <w:t>牢记打铁必须自身硬，按照以自身建设立信的要求，突出“队伍”这个关键要素，建立好四个机制，由着力对外监督向加强自身建设转变。</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jc w:val="both"/>
        <w:textAlignment w:val="auto"/>
        <w:outlineLvl w:val="9"/>
        <w:rPr>
          <w:rFonts w:hint="default" w:ascii="Times New Roman" w:hAnsi="Times New Roman" w:eastAsia="仿宋_GB2312" w:cs="Times New Roman"/>
          <w:szCs w:val="32"/>
        </w:rPr>
      </w:pPr>
      <w:r>
        <w:rPr>
          <w:rFonts w:hint="default" w:ascii="Times New Roman" w:hAnsi="Times New Roman" w:eastAsia="楷体" w:cs="Times New Roman"/>
          <w:b w:val="0"/>
          <w:bCs/>
          <w:szCs w:val="32"/>
          <w:lang w:eastAsia="zh-CN"/>
        </w:rPr>
        <w:t>（一）</w:t>
      </w:r>
      <w:r>
        <w:rPr>
          <w:rFonts w:hint="default" w:ascii="Times New Roman" w:hAnsi="Times New Roman" w:eastAsia="楷体" w:cs="Times New Roman"/>
          <w:b w:val="0"/>
          <w:bCs/>
          <w:szCs w:val="32"/>
        </w:rPr>
        <w:t>建立工作激励机制。</w:t>
      </w:r>
      <w:r>
        <w:rPr>
          <w:rFonts w:hint="default" w:ascii="Times New Roman" w:hAnsi="Times New Roman" w:eastAsia="仿宋_GB2312" w:cs="Times New Roman"/>
          <w:szCs w:val="32"/>
        </w:rPr>
        <w:t>完善并充分运用审计派驻办“一年一考核”这个抓手。以现场考核的方式，对各派驻办工作真查实验、现场打分，考核结果在全省范围内通报，激发审计人员争学赶超的积极性和参与上级单位审计项目的积极性；落实好《优秀审计项目评选办法》，每两年进行一次优秀审计项目评选；明确每3年对各单位审计工作进行一次综合评先的措施，激励先进，鞭策后进。审计条线“一年一考核、两年一评优、三年一综合评先”的激励机制已经形成。</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jc w:val="both"/>
        <w:textAlignment w:val="auto"/>
        <w:outlineLvl w:val="9"/>
        <w:rPr>
          <w:rFonts w:hint="eastAsia" w:ascii="仿宋_GB2312" w:hAnsi="仿宋_GB2312" w:eastAsia="仿宋_GB2312" w:cs="仿宋_GB2312"/>
          <w:szCs w:val="32"/>
        </w:rPr>
      </w:pPr>
      <w:r>
        <w:rPr>
          <w:rFonts w:hint="default" w:ascii="Times New Roman" w:hAnsi="Times New Roman" w:eastAsia="楷体" w:cs="Times New Roman"/>
          <w:b w:val="0"/>
          <w:bCs/>
          <w:szCs w:val="32"/>
          <w:lang w:eastAsia="zh-CN"/>
        </w:rPr>
        <w:t>（二）</w:t>
      </w:r>
      <w:r>
        <w:rPr>
          <w:rFonts w:hint="default" w:ascii="Times New Roman" w:hAnsi="Times New Roman" w:eastAsia="楷体" w:cs="Times New Roman"/>
          <w:b w:val="0"/>
          <w:bCs/>
          <w:szCs w:val="32"/>
        </w:rPr>
        <w:t>建立协调整改机制。</w:t>
      </w:r>
      <w:r>
        <w:rPr>
          <w:rFonts w:hint="eastAsia" w:ascii="仿宋_GB2312" w:hAnsi="仿宋_GB2312" w:eastAsia="仿宋_GB2312" w:cs="仿宋_GB2312"/>
          <w:szCs w:val="32"/>
        </w:rPr>
        <w:t>为打通审计工作“最后一公里”，我们着力建立了部门互通、监审联动的审计整改机制，促进审计成果运用。</w:t>
      </w:r>
      <w:r>
        <w:rPr>
          <w:rFonts w:hint="eastAsia" w:ascii="仿宋_GB2312" w:hAnsi="仿宋_GB2312" w:eastAsia="仿宋_GB2312" w:cs="仿宋_GB2312"/>
          <w:color w:val="010000"/>
          <w:szCs w:val="32"/>
        </w:rPr>
        <w:t>审计部门</w:t>
      </w:r>
      <w:r>
        <w:rPr>
          <w:rFonts w:hint="eastAsia" w:ascii="仿宋_GB2312" w:hAnsi="仿宋_GB2312" w:eastAsia="仿宋_GB2312" w:cs="仿宋_GB2312"/>
          <w:szCs w:val="32"/>
        </w:rPr>
        <w:t>在下发审计意见、通报审计结果的同时，制作审计发现问题清单，分送、移交归口管理部门督促整改。由以前上下级审计部门“点对点”推动整改变各业务部门“线对线”推动整改，形成上下贯通、左右协同的整改合力。加强监审联动，严格落实监管联动机制要求，及时移交重大问题线索，促进审计成果深层次运用。</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jc w:val="both"/>
        <w:textAlignment w:val="auto"/>
        <w:outlineLvl w:val="9"/>
        <w:rPr>
          <w:rFonts w:hint="default" w:ascii="Times New Roman" w:hAnsi="Times New Roman" w:eastAsia="仿宋_GB2312" w:cs="Times New Roman"/>
          <w:szCs w:val="32"/>
        </w:rPr>
      </w:pPr>
      <w:r>
        <w:rPr>
          <w:rFonts w:hint="default" w:ascii="Times New Roman" w:hAnsi="Times New Roman" w:eastAsia="楷体" w:cs="Times New Roman"/>
          <w:b w:val="0"/>
          <w:bCs/>
          <w:szCs w:val="32"/>
          <w:lang w:eastAsia="zh-CN"/>
        </w:rPr>
        <w:t>（三）</w:t>
      </w:r>
      <w:r>
        <w:rPr>
          <w:rFonts w:hint="default" w:ascii="Times New Roman" w:hAnsi="Times New Roman" w:eastAsia="楷体" w:cs="Times New Roman"/>
          <w:b w:val="0"/>
          <w:bCs/>
          <w:szCs w:val="32"/>
        </w:rPr>
        <w:t>建立主审人才培养机制。</w:t>
      </w:r>
      <w:r>
        <w:rPr>
          <w:rFonts w:hint="default" w:ascii="Times New Roman" w:hAnsi="Times New Roman" w:eastAsia="仿宋_GB2312" w:cs="Times New Roman"/>
          <w:szCs w:val="32"/>
        </w:rPr>
        <w:t>建立全省系统主审人才及储备库，明确主审人才的7条标准，综合各单位审计人员专业胜任能力、对省局审计工作贡献度、工作业绩及工作表现，经遴选研判，分别建立了全省系统综合审计主审人才库、专项审计主审人才库及主审人才储备库。</w:t>
      </w:r>
      <w:r>
        <w:rPr>
          <w:rStyle w:val="15"/>
          <w:rFonts w:hint="default" w:ascii="Times New Roman" w:hAnsi="Times New Roman" w:eastAsia="仿宋_GB2312" w:cs="Times New Roman"/>
          <w:b w:val="0"/>
          <w:bCs w:val="0"/>
        </w:rPr>
        <w:t>明确人才库准入与退出条件，</w:t>
      </w:r>
      <w:r>
        <w:rPr>
          <w:rFonts w:hint="default" w:ascii="Times New Roman" w:hAnsi="Times New Roman" w:eastAsia="仿宋_GB2312" w:cs="Times New Roman"/>
        </w:rPr>
        <w:t>形成良性互动</w:t>
      </w:r>
      <w:r>
        <w:rPr>
          <w:rStyle w:val="15"/>
          <w:rFonts w:hint="default" w:ascii="Times New Roman" w:hAnsi="Times New Roman" w:eastAsia="仿宋_GB2312" w:cs="Times New Roman"/>
          <w:b w:val="0"/>
          <w:bCs w:val="0"/>
        </w:rPr>
        <w:t>。</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jc w:val="both"/>
        <w:textAlignment w:val="auto"/>
        <w:outlineLvl w:val="9"/>
        <w:rPr>
          <w:rFonts w:hint="default" w:ascii="Times New Roman" w:hAnsi="Times New Roman" w:eastAsia="仿宋_GB2312" w:cs="Times New Roman"/>
          <w:szCs w:val="32"/>
        </w:rPr>
      </w:pPr>
      <w:r>
        <w:rPr>
          <w:rFonts w:hint="default" w:ascii="Times New Roman" w:hAnsi="Times New Roman" w:eastAsia="楷体" w:cs="Times New Roman"/>
          <w:b w:val="0"/>
          <w:bCs/>
          <w:szCs w:val="32"/>
          <w:lang w:eastAsia="zh-CN"/>
        </w:rPr>
        <w:t>（五）</w:t>
      </w:r>
      <w:r>
        <w:rPr>
          <w:rFonts w:hint="default" w:ascii="Times New Roman" w:hAnsi="Times New Roman" w:eastAsia="楷体" w:cs="Times New Roman"/>
          <w:b w:val="0"/>
          <w:bCs/>
          <w:szCs w:val="32"/>
        </w:rPr>
        <w:t>建立队伍整肃长效机制。</w:t>
      </w:r>
      <w:r>
        <w:rPr>
          <w:rFonts w:hint="default" w:ascii="Times New Roman" w:hAnsi="Times New Roman" w:eastAsia="仿宋_GB2312" w:cs="Times New Roman"/>
          <w:szCs w:val="32"/>
        </w:rPr>
        <w:t>为进一步强化审计人员的政治意识、规矩意识，从思想上筑牢审计人员依法依规办事和廉洁从业的“双底线”，2020年开展了全省系统审计队伍专项整肃活动，并明确作为今后审计队伍建设的长效措施。审计人员认真学习了审计署“四严禁”工作要求、“八不准”工作纪律和内部审计职业道德规范，围绕讲政治、讲纪律、讲实干、讲担当四个方面进行检视自查。</w:t>
      </w:r>
      <w:r>
        <w:rPr>
          <w:rStyle w:val="15"/>
          <w:rFonts w:hint="default" w:ascii="Times New Roman" w:hAnsi="Times New Roman" w:eastAsia="仿宋_GB2312" w:cs="Times New Roman"/>
          <w:b w:val="0"/>
          <w:bCs w:val="0"/>
        </w:rPr>
        <w:t>对不适合从事审计工作审计人员及时调整出列</w:t>
      </w:r>
      <w:r>
        <w:rPr>
          <w:rFonts w:hint="default" w:ascii="Times New Roman" w:hAnsi="Times New Roman" w:eastAsia="仿宋_GB2312" w:cs="Times New Roman"/>
          <w:szCs w:val="32"/>
        </w:rPr>
        <w:t>。</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jc w:val="both"/>
        <w:textAlignment w:val="auto"/>
        <w:outlineLvl w:val="9"/>
        <w:rPr>
          <w:rFonts w:hint="default" w:ascii="Times New Roman" w:hAnsi="Times New Roman" w:cs="Times New Roman"/>
        </w:rPr>
      </w:pPr>
    </w:p>
    <w:p>
      <w:pPr>
        <w:keepNext w:val="0"/>
        <w:keepLines w:val="0"/>
        <w:pageBreakBefore w:val="0"/>
        <w:kinsoku/>
        <w:wordWrap/>
        <w:overflowPunct/>
        <w:topLinePunct w:val="0"/>
        <w:autoSpaceDE/>
        <w:autoSpaceDN/>
        <w:bidi w:val="0"/>
        <w:adjustRightInd/>
        <w:snapToGrid/>
        <w:spacing w:line="600" w:lineRule="atLeast"/>
        <w:ind w:left="0" w:leftChars="0" w:right="0" w:rightChars="0" w:firstLine="632" w:firstLineChars="200"/>
        <w:jc w:val="both"/>
        <w:textAlignment w:val="auto"/>
        <w:rPr>
          <w:rFonts w:hint="default" w:ascii="Times New Roman" w:hAnsi="Times New Roman" w:eastAsia="仿宋_GB2312" w:cs="Times New Roman"/>
          <w:b w:val="0"/>
          <w:bCs w:val="0"/>
        </w:rPr>
      </w:pPr>
    </w:p>
    <w:sectPr>
      <w:footerReference r:id="rId3" w:type="default"/>
      <w:pgSz w:w="11906" w:h="16838"/>
      <w:pgMar w:top="2098" w:right="1531" w:bottom="1928" w:left="1531" w:header="1417" w:footer="1417" w:gutter="0"/>
      <w:pgBorders>
        <w:top w:val="none" w:color="auto" w:sz="0" w:space="0"/>
        <w:left w:val="none" w:color="auto" w:sz="0" w:space="0"/>
        <w:bottom w:val="none" w:color="auto" w:sz="0" w:space="0"/>
        <w:right w:val="none" w:color="auto" w:sz="0" w:space="0"/>
      </w:pgBorders>
      <w:pgNumType w:fmt="decimal"/>
      <w:cols w:space="0" w:num="1"/>
      <w:rtlGutter w:val="0"/>
      <w:docGrid w:type="linesAndChars" w:linePitch="582"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Calibri Light">
    <w:altName w:val="Calibri"/>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长城小标宋体">
    <w:panose1 w:val="02010609010101010101"/>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方正小标宋简体">
    <w:altName w:val="微软雅黑"/>
    <w:panose1 w:val="03000509000000000000"/>
    <w:charset w:val="86"/>
    <w:family w:val="script"/>
    <w:pitch w:val="default"/>
    <w:sig w:usb0="00000000" w:usb1="00000000" w:usb2="00000010" w:usb3="00000000" w:csb0="00040000" w:csb1="00000000"/>
  </w:font>
  <w:font w:name="新宋体">
    <w:panose1 w:val="02010609030101010101"/>
    <w:charset w:val="86"/>
    <w:family w:val="modern"/>
    <w:pitch w:val="default"/>
    <w:sig w:usb0="00000003" w:usb1="288F0000" w:usb2="00000006" w:usb3="00000000" w:csb0="00040001" w:csb1="00000000"/>
  </w:font>
  <w:font w:name="华文楷体">
    <w:altName w:val="楷体_GB2312"/>
    <w:panose1 w:val="02010600040101010101"/>
    <w:charset w:val="86"/>
    <w:family w:val="auto"/>
    <w:pitch w:val="default"/>
    <w:sig w:usb0="00000000" w:usb1="00000000" w:usb2="00000000" w:usb3="00000000" w:csb0="0004009F" w:csb1="DFD70000"/>
  </w:font>
  <w:font w:name="微软雅黑">
    <w:panose1 w:val="020B0503020204020204"/>
    <w:charset w:val="86"/>
    <w:family w:val="swiss"/>
    <w:pitch w:val="default"/>
    <w:sig w:usb0="80000287" w:usb1="280F3C52" w:usb2="00000016" w:usb3="00000000" w:csb0="0004001F" w:csb1="00000000"/>
  </w:font>
  <w:font w:name="Glyphicons Halflings">
    <w:altName w:val="Segoe Print"/>
    <w:panose1 w:val="00000000000000000000"/>
    <w:charset w:val="00"/>
    <w:family w:val="auto"/>
    <w:pitch w:val="default"/>
    <w:sig w:usb0="00000000" w:usb1="00000000" w:usb2="00000000" w:usb3="00000000" w:csb0="00000000" w:csb1="00000000"/>
  </w:font>
  <w:font w:name="Menlo">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4"/>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74F5A7"/>
    <w:multiLevelType w:val="singleLevel"/>
    <w:tmpl w:val="6074F5A7"/>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bordersDoNotSurroundHeader w:val="0"/>
  <w:bordersDoNotSurroundFooter w:val="0"/>
  <w:documentProtection w:enforcement="0"/>
  <w:defaultTabStop w:val="420"/>
  <w:drawingGridHorizontalSpacing w:val="158"/>
  <w:drawingGridVerticalSpacing w:val="291"/>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DF932BF"/>
    <w:rsid w:val="01BB4922"/>
    <w:rsid w:val="022A53CB"/>
    <w:rsid w:val="0392490F"/>
    <w:rsid w:val="04EE0CB9"/>
    <w:rsid w:val="067223CD"/>
    <w:rsid w:val="06767972"/>
    <w:rsid w:val="0C5B2095"/>
    <w:rsid w:val="0EFC7242"/>
    <w:rsid w:val="0F603889"/>
    <w:rsid w:val="132C7E6C"/>
    <w:rsid w:val="1CD540DB"/>
    <w:rsid w:val="1DF932BF"/>
    <w:rsid w:val="1E846509"/>
    <w:rsid w:val="1F88487D"/>
    <w:rsid w:val="21E73240"/>
    <w:rsid w:val="22742FDC"/>
    <w:rsid w:val="24450F0F"/>
    <w:rsid w:val="2E772C3A"/>
    <w:rsid w:val="303372EC"/>
    <w:rsid w:val="31426BEF"/>
    <w:rsid w:val="31AE65ED"/>
    <w:rsid w:val="31C510AD"/>
    <w:rsid w:val="32B46A4E"/>
    <w:rsid w:val="368E1509"/>
    <w:rsid w:val="37962250"/>
    <w:rsid w:val="39DD797E"/>
    <w:rsid w:val="3CF63331"/>
    <w:rsid w:val="3D0033A0"/>
    <w:rsid w:val="3D4E3473"/>
    <w:rsid w:val="3EAB25E4"/>
    <w:rsid w:val="41191532"/>
    <w:rsid w:val="44572C84"/>
    <w:rsid w:val="44BC0C36"/>
    <w:rsid w:val="45D00853"/>
    <w:rsid w:val="4710744F"/>
    <w:rsid w:val="48CA3DFD"/>
    <w:rsid w:val="4A0A1026"/>
    <w:rsid w:val="4B084D7B"/>
    <w:rsid w:val="4B0B1E18"/>
    <w:rsid w:val="4C8758D9"/>
    <w:rsid w:val="4D59532D"/>
    <w:rsid w:val="523B07DE"/>
    <w:rsid w:val="530C0F77"/>
    <w:rsid w:val="541166E0"/>
    <w:rsid w:val="55434256"/>
    <w:rsid w:val="58CF3E4F"/>
    <w:rsid w:val="5D6B5344"/>
    <w:rsid w:val="5F3F55BB"/>
    <w:rsid w:val="62C2535C"/>
    <w:rsid w:val="661A68A5"/>
    <w:rsid w:val="69B82AA8"/>
    <w:rsid w:val="69D6769C"/>
    <w:rsid w:val="6BE25183"/>
    <w:rsid w:val="6C035E49"/>
    <w:rsid w:val="6F1C4373"/>
    <w:rsid w:val="6FF15225"/>
    <w:rsid w:val="70534F74"/>
    <w:rsid w:val="706A301D"/>
    <w:rsid w:val="73BC4CD0"/>
    <w:rsid w:val="7BC44768"/>
    <w:rsid w:val="7FCA4FC7"/>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heme="minorBidi"/>
      <w:kern w:val="2"/>
      <w:sz w:val="32"/>
      <w:szCs w:val="32"/>
      <w:lang w:val="en-US" w:eastAsia="zh-CN" w:bidi="ar-SA"/>
    </w:rPr>
  </w:style>
  <w:style w:type="paragraph" w:styleId="3">
    <w:name w:val="heading 2"/>
    <w:basedOn w:val="1"/>
    <w:next w:val="1"/>
    <w:link w:val="15"/>
    <w:unhideWhenUsed/>
    <w:qFormat/>
    <w:uiPriority w:val="0"/>
    <w:pPr>
      <w:keepNext/>
      <w:keepLines/>
      <w:spacing w:before="260" w:after="260" w:line="416" w:lineRule="auto"/>
      <w:outlineLvl w:val="1"/>
    </w:pPr>
    <w:rPr>
      <w:rFonts w:ascii="Calibri Light" w:hAnsi="Calibri Light" w:eastAsia="宋体" w:cs="Times New Roman"/>
      <w:b/>
      <w:bCs/>
      <w:szCs w:val="32"/>
    </w:rPr>
  </w:style>
  <w:style w:type="character" w:default="1" w:styleId="6">
    <w:name w:val="Default Paragraph Font"/>
    <w:semiHidden/>
    <w:qFormat/>
    <w:uiPriority w:val="0"/>
  </w:style>
  <w:style w:type="table" w:default="1" w:styleId="14">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qFormat/>
    <w:uiPriority w:val="0"/>
    <w:pPr>
      <w:ind w:right="214"/>
    </w:pPr>
    <w:rPr>
      <w:rFonts w:ascii="仿宋_GB2312" w:eastAsia="仿宋_GB2312"/>
      <w:sz w:val="32"/>
    </w:rPr>
  </w:style>
  <w:style w:type="paragraph" w:styleId="4">
    <w:name w:val="footer"/>
    <w:basedOn w:val="1"/>
    <w:qFormat/>
    <w:uiPriority w:val="0"/>
    <w:pPr>
      <w:tabs>
        <w:tab w:val="center" w:pos="4153"/>
        <w:tab w:val="right" w:pos="8306"/>
      </w:tabs>
      <w:snapToGrid w:val="0"/>
      <w:jc w:val="left"/>
    </w:pPr>
    <w:rPr>
      <w:sz w:val="18"/>
    </w:rPr>
  </w:style>
  <w:style w:type="paragraph" w:styleId="5">
    <w:name w:val="Normal (Web)"/>
    <w:basedOn w:val="1"/>
    <w:qFormat/>
    <w:uiPriority w:val="0"/>
    <w:pPr>
      <w:widowControl/>
      <w:jc w:val="left"/>
    </w:pPr>
    <w:rPr>
      <w:rFonts w:ascii="宋体" w:hAnsi="宋体" w:cs="宋体"/>
      <w:kern w:val="0"/>
      <w:sz w:val="18"/>
      <w:szCs w:val="18"/>
    </w:rPr>
  </w:style>
  <w:style w:type="character" w:styleId="7">
    <w:name w:val="Strong"/>
    <w:basedOn w:val="6"/>
    <w:qFormat/>
    <w:uiPriority w:val="0"/>
    <w:rPr>
      <w:b/>
    </w:rPr>
  </w:style>
  <w:style w:type="character" w:styleId="8">
    <w:name w:val="FollowedHyperlink"/>
    <w:basedOn w:val="6"/>
    <w:qFormat/>
    <w:uiPriority w:val="0"/>
    <w:rPr>
      <w:color w:val="4F4F4F"/>
      <w:u w:val="none"/>
    </w:rPr>
  </w:style>
  <w:style w:type="character" w:styleId="9">
    <w:name w:val="HTML Definition"/>
    <w:basedOn w:val="6"/>
    <w:qFormat/>
    <w:uiPriority w:val="0"/>
    <w:rPr>
      <w:i/>
    </w:rPr>
  </w:style>
  <w:style w:type="character" w:styleId="10">
    <w:name w:val="Hyperlink"/>
    <w:basedOn w:val="6"/>
    <w:qFormat/>
    <w:uiPriority w:val="0"/>
    <w:rPr>
      <w:color w:val="4F4F4F"/>
      <w:u w:val="none"/>
    </w:rPr>
  </w:style>
  <w:style w:type="character" w:styleId="11">
    <w:name w:val="HTML Code"/>
    <w:basedOn w:val="6"/>
    <w:qFormat/>
    <w:uiPriority w:val="0"/>
    <w:rPr>
      <w:rFonts w:hint="default" w:ascii="Menlo" w:hAnsi="Menlo" w:eastAsia="Menlo" w:cs="Menlo"/>
      <w:color w:val="C7254E"/>
      <w:sz w:val="21"/>
      <w:szCs w:val="21"/>
      <w:shd w:val="clear" w:fill="F9F2F4"/>
    </w:rPr>
  </w:style>
  <w:style w:type="character" w:styleId="12">
    <w:name w:val="HTML Keyboard"/>
    <w:basedOn w:val="6"/>
    <w:qFormat/>
    <w:uiPriority w:val="0"/>
    <w:rPr>
      <w:rFonts w:ascii="Menlo" w:hAnsi="Menlo" w:eastAsia="Menlo" w:cs="Menlo"/>
      <w:color w:val="FFFFFF"/>
      <w:sz w:val="21"/>
      <w:szCs w:val="21"/>
      <w:shd w:val="clear" w:fill="333333"/>
    </w:rPr>
  </w:style>
  <w:style w:type="character" w:styleId="13">
    <w:name w:val="HTML Sample"/>
    <w:basedOn w:val="6"/>
    <w:qFormat/>
    <w:uiPriority w:val="0"/>
    <w:rPr>
      <w:rFonts w:hint="default" w:ascii="Menlo" w:hAnsi="Menlo" w:eastAsia="Menlo" w:cs="Menlo"/>
      <w:sz w:val="21"/>
      <w:szCs w:val="21"/>
    </w:rPr>
  </w:style>
  <w:style w:type="character" w:customStyle="1" w:styleId="15">
    <w:name w:val="标题 2 Char"/>
    <w:basedOn w:val="6"/>
    <w:link w:val="3"/>
    <w:qFormat/>
    <w:uiPriority w:val="9"/>
    <w:rPr>
      <w:rFonts w:ascii="Calibri Light" w:hAnsi="Calibri Light" w:eastAsia="宋体" w:cs="Times New Roman"/>
      <w:b/>
      <w:bCs/>
      <w:szCs w:val="32"/>
    </w:rPr>
  </w:style>
  <w:style w:type="character" w:customStyle="1" w:styleId="16">
    <w:name w:val="glyphicon2"/>
    <w:basedOn w:val="6"/>
    <w:qFormat/>
    <w:uiPriority w:val="0"/>
  </w:style>
  <w:style w:type="character" w:customStyle="1" w:styleId="17">
    <w:name w:val="old"/>
    <w:basedOn w:val="6"/>
    <w:qFormat/>
    <w:uiPriority w:val="0"/>
    <w:rPr>
      <w:color w:val="999999"/>
    </w:rPr>
  </w:style>
  <w:style w:type="character" w:customStyle="1" w:styleId="18">
    <w:name w:val="hover5"/>
    <w:basedOn w:val="6"/>
    <w:qFormat/>
    <w:uiPriority w:val="0"/>
    <w:rPr>
      <w:shd w:val="clear" w:fill="EEEEEE"/>
    </w:rPr>
  </w:style>
  <w:style w:type="character" w:customStyle="1" w:styleId="19">
    <w:name w:val="hour_pm"/>
    <w:basedOn w:val="6"/>
    <w:qFormat/>
    <w:uiPriority w:val="0"/>
  </w:style>
  <w:style w:type="character" w:customStyle="1" w:styleId="20">
    <w:name w:val="hour_am"/>
    <w:basedOn w:val="6"/>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Office_10.8.0.5888_F1E327BC-269C-435d-A152-05C5408002CA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2020-09-08T00:29:00Z</dcterms:created>
  <dc:creator>lenovo</dc:creator>
  <cp:lastModifiedBy>李金涛</cp:lastModifiedBy>
  <cp:lastPrinted>2021-03-31T06:44:00Z</cp:lastPrinted>
  <dcterms:modified xsi:type="dcterms:W3CDTF">2021-04-14T02:11:45Z</dcterms:modified>
  <dc:title>河南省公安厅</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2052-10.8.0.5888</vt:lpwstr>
  </property>
  <property fmtid="{D5CDD505-2E9C-101B-9397-08002B2CF9AE}" pid="3" name="ICV">
    <vt:lpwstr>F9DD7DC470ED41B482AD52591677E2BA</vt:lpwstr>
  </property>
</Properties>
</file>